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28"/>
          <w:szCs w:val="28"/>
        </w:rPr>
      </w:pPr>
      <w:r>
        <w:rPr>
          <w:rFonts w:hint="eastAsia" w:ascii="黑体" w:hAnsi="黑体" w:eastAsia="黑体" w:cs="黑体"/>
          <w:sz w:val="28"/>
          <w:szCs w:val="28"/>
        </w:rPr>
        <w:t>附件</w:t>
      </w:r>
    </w:p>
    <w:p>
      <w:pPr>
        <w:spacing w:line="600" w:lineRule="exact"/>
        <w:jc w:val="center"/>
        <w:rPr>
          <w:rFonts w:hint="eastAsia" w:ascii="黑体" w:hAnsi="黑体" w:eastAsia="黑体" w:cs="黑体"/>
          <w:sz w:val="28"/>
          <w:szCs w:val="28"/>
        </w:rPr>
      </w:pPr>
      <w:r>
        <w:rPr>
          <w:rFonts w:hint="eastAsia" w:ascii="黑体" w:hAnsi="黑体" w:eastAsia="黑体" w:cs="黑体"/>
          <w:sz w:val="28"/>
          <w:szCs w:val="28"/>
        </w:rPr>
        <w:t>服务业</w:t>
      </w:r>
      <w:r>
        <w:rPr>
          <w:rFonts w:hint="eastAsia" w:ascii="黑体" w:hAnsi="黑体" w:eastAsia="黑体" w:cs="黑体"/>
          <w:sz w:val="28"/>
          <w:szCs w:val="28"/>
          <w:lang w:eastAsia="zh-CN"/>
        </w:rPr>
        <w:t>审核小组</w:t>
      </w:r>
      <w:r>
        <w:rPr>
          <w:rFonts w:hint="eastAsia" w:ascii="黑体" w:hAnsi="黑体" w:eastAsia="黑体" w:cs="黑体"/>
          <w:sz w:val="28"/>
          <w:szCs w:val="28"/>
        </w:rPr>
        <w:t>五经普相关报表任务分工</w:t>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1133"/>
        <w:gridCol w:w="2179"/>
        <w:gridCol w:w="3273"/>
        <w:gridCol w:w="1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tcBorders>
              <w:top w:val="single" w:color="000000" w:sz="8" w:space="0"/>
              <w:left w:val="nil"/>
              <w:bottom w:val="single" w:color="000000" w:sz="8" w:space="0"/>
              <w:right w:val="single" w:color="000000" w:sz="8" w:space="0"/>
            </w:tcBorders>
            <w:noWrap w:val="0"/>
            <w:vAlign w:val="center"/>
          </w:tcPr>
          <w:p>
            <w:pPr>
              <w:rPr>
                <w:rFonts w:hint="eastAsia" w:ascii="宋体" w:hAnsi="宋体" w:eastAsia="宋体" w:cs="宋体"/>
                <w:i w:val="0"/>
                <w:color w:val="000000"/>
                <w:sz w:val="22"/>
                <w:szCs w:val="22"/>
                <w:u w:val="none"/>
              </w:rPr>
            </w:pPr>
          </w:p>
        </w:tc>
        <w:tc>
          <w:tcPr>
            <w:tcW w:w="113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表号</w:t>
            </w:r>
          </w:p>
        </w:tc>
        <w:tc>
          <w:tcPr>
            <w:tcW w:w="2179"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表名</w:t>
            </w:r>
          </w:p>
        </w:tc>
        <w:tc>
          <w:tcPr>
            <w:tcW w:w="3273"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行业范围</w:t>
            </w:r>
          </w:p>
        </w:tc>
        <w:tc>
          <w:tcPr>
            <w:tcW w:w="1166" w:type="dxa"/>
            <w:tcBorders>
              <w:top w:val="single" w:color="000000" w:sz="8" w:space="0"/>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负责处室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一套表</w:t>
            </w: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601表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《调查单位基本情况》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规模以上服务业法人单位主要业务活动和行业代码（103栏）</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w:t>
            </w:r>
            <w:r>
              <w:rPr>
                <w:rStyle w:val="7"/>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7"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601-1表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《法人单位所属产业活动单位情况》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规模以上服务业法人单位所属产业活动单位的主要业务活动和行业代码、从业人员期末人数、经营性单位收入、非经营性单位支出（费用）</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w:t>
            </w:r>
            <w:r>
              <w:rPr>
                <w:rStyle w:val="7"/>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608表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《主要业务活动营业收入》</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规模以上服务业法人单位</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w:t>
            </w:r>
            <w:r>
              <w:rPr>
                <w:rStyle w:val="7"/>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609-1表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《信息通信技术应用和数字化转型情况》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全专业</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w:t>
            </w:r>
            <w:r>
              <w:rPr>
                <w:rStyle w:val="7"/>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609-2表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《数字经济活动情况》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服务业数字经济活动情况相关指标</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w:t>
            </w:r>
            <w:r>
              <w:rPr>
                <w:rStyle w:val="7"/>
                <w:lang w:val="en-US" w:eastAsia="zh-CN" w:bidi="ar"/>
              </w:rPr>
              <w:t>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F603表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《规模以上服务业财务状况》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规模以上服务业法人单位</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6" w:hRule="atLeast"/>
        </w:trPr>
        <w:tc>
          <w:tcPr>
            <w:tcW w:w="426"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非一套表</w:t>
            </w: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611和611-1表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《单位基本情况表》和《法人单位所属产业活动单位情况》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行业大类53-60、63-69、71-72、76-82、96，行业小类 7020-7090</w:t>
            </w:r>
            <w:r>
              <w:rPr>
                <w:rStyle w:val="8"/>
                <w:lang w:val="en-US" w:eastAsia="zh-CN" w:bidi="ar"/>
              </w:rPr>
              <w:t>非企业</w:t>
            </w:r>
            <w:r>
              <w:rPr>
                <w:rStyle w:val="7"/>
                <w:lang w:val="en-US" w:eastAsia="zh-CN" w:bidi="ar"/>
              </w:rPr>
              <w:t>法人单位、产业活动单位主要业务活动和行业代码（103栏），产业活动单位的数量指标（195、196、198栏）</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1"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611和611-1表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《单位基本情况表》和《法人单位所属产业活动单位情况》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行业大类53-60、63-69、71-72、76-82、96，行业小类 7020-7090</w:t>
            </w:r>
            <w:r>
              <w:rPr>
                <w:rStyle w:val="8"/>
                <w:lang w:val="en-US" w:eastAsia="zh-CN" w:bidi="ar"/>
              </w:rPr>
              <w:t>企业</w:t>
            </w:r>
            <w:r>
              <w:rPr>
                <w:rStyle w:val="7"/>
                <w:lang w:val="en-US" w:eastAsia="zh-CN" w:bidi="ar"/>
              </w:rPr>
              <w:t>法人单位、产业活动单位主要业务活动和行业代码（103栏），产业活动单位的数量指标（195、196、198栏）</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调查监测中心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611-3表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《企业法人主要经济指标》</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行业大类53-60、63-69、71-95、96，行业小类7020-7090法人单位财务状况指标</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调查监测中心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611-4表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《金融业财务状况》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行业大类66-69非金融部门普查的法人单位</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611-6表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《行政事业单位主要经济指标》</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行业大类53-60、63-69、71-72、76-82、96，行业小类 7020-709法人单位</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611-7表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《民间非营利组织主要经济指标》</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行业大类53-60、63-69、71-72、76-82、96，行业小类 7020-709法人单位</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611-8表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《信息通信技术应用和数字化转型情况》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01和02题为全专业；03题为服务业专业</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426"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color w:val="000000"/>
                <w:sz w:val="21"/>
                <w:szCs w:val="21"/>
                <w:u w:val="none"/>
              </w:rPr>
            </w:pP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611-9表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《数字经济活动情况》</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部分服务业法人单位</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服务业处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42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个体户</w:t>
            </w:r>
          </w:p>
        </w:tc>
        <w:tc>
          <w:tcPr>
            <w:tcW w:w="1133"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612表</w:t>
            </w:r>
          </w:p>
        </w:tc>
        <w:tc>
          <w:tcPr>
            <w:tcW w:w="2179"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《个体经营户抽样调查表》</w:t>
            </w:r>
          </w:p>
        </w:tc>
        <w:tc>
          <w:tcPr>
            <w:tcW w:w="3273"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行业大类53-60、63-69、71-96，行业小类7020-7090个体经营户部分指标（除从业人员、固定资产支出指标外）</w:t>
            </w:r>
          </w:p>
        </w:tc>
        <w:tc>
          <w:tcPr>
            <w:tcW w:w="1166" w:type="dxa"/>
            <w:tcBorders>
              <w:top w:val="nil"/>
              <w:left w:val="nil"/>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调查监测中心</w:t>
            </w:r>
          </w:p>
        </w:tc>
      </w:tr>
    </w:tbl>
    <w:p>
      <w:pPr>
        <w:pStyle w:val="2"/>
        <w:ind w:left="0" w:leftChars="0" w:firstLine="0" w:firstLineChars="0"/>
        <w:rPr>
          <w:rFonts w:hint="eastAsia"/>
        </w:rPr>
      </w:pP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MTVmZjlkZDVhZDcwZmU1MTgwZmFkNTY5NWVjYWEifQ=="/>
  </w:docVars>
  <w:rsids>
    <w:rsidRoot w:val="00000000"/>
    <w:rsid w:val="63756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heme="minorBidi"/>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spacing w:line="360" w:lineRule="atLeast"/>
      <w:ind w:left="200" w:firstLine="200" w:firstLineChars="200"/>
      <w:textAlignment w:val="baseline"/>
    </w:pPr>
  </w:style>
  <w:style w:type="paragraph" w:styleId="3">
    <w:name w:val="Body Text Indent"/>
    <w:basedOn w:val="1"/>
    <w:next w:val="1"/>
    <w:qFormat/>
    <w:uiPriority w:val="0"/>
    <w:pPr>
      <w:spacing w:after="120" w:afterLines="0"/>
      <w:ind w:left="420" w:leftChars="200"/>
    </w:p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font11"/>
    <w:basedOn w:val="6"/>
    <w:autoRedefine/>
    <w:qFormat/>
    <w:uiPriority w:val="0"/>
    <w:rPr>
      <w:rFonts w:hint="eastAsia" w:ascii="宋体" w:hAnsi="宋体" w:eastAsia="宋体" w:cs="宋体"/>
      <w:color w:val="000000"/>
      <w:sz w:val="21"/>
      <w:szCs w:val="21"/>
      <w:u w:val="none"/>
    </w:rPr>
  </w:style>
  <w:style w:type="character" w:customStyle="1" w:styleId="8">
    <w:name w:val="font01"/>
    <w:basedOn w:val="6"/>
    <w:autoRedefine/>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2024-04-16T10:20:25Z</dcterms:created>
  <dc:creator>Administrator</dc:creator>
  <cp:lastModifiedBy>ღ      兔兔</cp:lastModifiedBy>
  <dcterms:modified xsi:type="dcterms:W3CDTF">2024-04-16T10:20:50Z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16AB0F756A42455F85D6365195A537EB_12</vt:lpwstr>
  </property>
</Properties>
</file>