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 w:line="266" w:lineRule="auto"/>
        <w:ind w:left="3038" w:leftChars="626" w:right="998" w:hanging="1661" w:hangingChars="376"/>
        <w:jc w:val="left"/>
        <w:rPr>
          <w:b/>
          <w:sz w:val="44"/>
        </w:rPr>
      </w:pPr>
      <w:bookmarkStart w:id="0" w:name="_bookmark1"/>
      <w:bookmarkEnd w:id="0"/>
      <w:r>
        <w:rPr>
          <w:rFonts w:hint="eastAsia"/>
          <w:b/>
          <w:sz w:val="44"/>
          <w:lang w:val="en-US" w:eastAsia="zh-CN"/>
        </w:rPr>
        <w:t>朔州市统计局</w:t>
      </w:r>
      <w:r>
        <w:rPr>
          <w:b/>
          <w:sz w:val="44"/>
        </w:rPr>
        <w:t>2018年度部门决算</w:t>
      </w:r>
    </w:p>
    <w:p>
      <w:pPr>
        <w:spacing w:before="0" w:line="240" w:lineRule="auto"/>
        <w:rPr>
          <w:b/>
          <w:sz w:val="20"/>
        </w:rPr>
      </w:pPr>
    </w:p>
    <w:p>
      <w:pPr>
        <w:spacing w:before="0" w:line="240" w:lineRule="auto"/>
        <w:rPr>
          <w:b/>
          <w:sz w:val="20"/>
        </w:rPr>
      </w:pPr>
    </w:p>
    <w:p>
      <w:pPr>
        <w:pStyle w:val="3"/>
        <w:tabs>
          <w:tab w:val="left" w:pos="801"/>
        </w:tabs>
        <w:spacing w:before="184"/>
        <w:ind w:right="36"/>
        <w:jc w:val="center"/>
        <w:rPr>
          <w:rFonts w:hint="eastAsia" w:ascii="黑体" w:eastAsia="黑体"/>
        </w:rPr>
      </w:pPr>
      <w:bookmarkStart w:id="1" w:name="_bookmark2"/>
      <w:bookmarkEnd w:id="1"/>
      <w:r>
        <w:rPr>
          <w:rFonts w:hint="eastAsia" w:ascii="黑体" w:eastAsia="黑体"/>
        </w:rPr>
        <w:t>目</w:t>
      </w:r>
      <w:r>
        <w:rPr>
          <w:rFonts w:hint="eastAsia" w:ascii="黑体" w:eastAsia="黑体"/>
        </w:rPr>
        <w:tab/>
      </w:r>
      <w:r>
        <w:rPr>
          <w:rFonts w:hint="eastAsia" w:ascii="黑体" w:eastAsia="黑体"/>
        </w:rPr>
        <w:t>录</w:t>
      </w:r>
    </w:p>
    <w:p>
      <w:pPr>
        <w:tabs>
          <w:tab w:val="left" w:pos="1540"/>
          <w:tab w:val="left" w:leader="dot" w:pos="8387"/>
        </w:tabs>
        <w:spacing w:before="242"/>
        <w:ind w:left="0" w:right="34" w:firstLine="0"/>
        <w:jc w:val="center"/>
        <w:rPr>
          <w:rFonts w:ascii="Calibri" w:eastAsia="Calibri"/>
          <w:sz w:val="28"/>
        </w:rPr>
      </w:pPr>
      <w:r>
        <w:fldChar w:fldCharType="begin"/>
      </w:r>
      <w:r>
        <w:instrText xml:space="preserve"> HYPERLINK \l "_bookmark0" </w:instrText>
      </w:r>
      <w:r>
        <w:fldChar w:fldCharType="separate"/>
      </w:r>
      <w:r>
        <w:rPr>
          <w:rFonts w:hint="eastAsia" w:ascii="黑体" w:eastAsia="黑体"/>
          <w:sz w:val="28"/>
        </w:rPr>
        <w:t>第一部分</w:t>
      </w:r>
      <w:r>
        <w:rPr>
          <w:rFonts w:hint="eastAsia" w:ascii="黑体" w:eastAsia="黑体"/>
          <w:sz w:val="28"/>
        </w:rPr>
        <w:tab/>
      </w:r>
      <w:r>
        <w:rPr>
          <w:rFonts w:hint="eastAsia" w:ascii="黑体" w:eastAsia="黑体"/>
          <w:sz w:val="28"/>
        </w:rPr>
        <w:t>单位</w:t>
      </w:r>
      <w:r>
        <w:rPr>
          <w:rFonts w:hint="eastAsia" w:ascii="黑体" w:eastAsia="黑体"/>
          <w:spacing w:val="-3"/>
          <w:sz w:val="28"/>
        </w:rPr>
        <w:t>概况</w:t>
      </w:r>
      <w:r>
        <w:rPr>
          <w:rFonts w:hint="eastAsia" w:ascii="黑体" w:eastAsia="黑体"/>
          <w:spacing w:val="-3"/>
          <w:sz w:val="28"/>
        </w:rPr>
        <w:tab/>
      </w:r>
      <w:r>
        <w:rPr>
          <w:rFonts w:ascii="Calibri" w:eastAsia="Calibri"/>
          <w:sz w:val="28"/>
        </w:rPr>
        <w:t>3</w:t>
      </w:r>
      <w:r>
        <w:rPr>
          <w:rFonts w:ascii="Calibri" w:eastAsia="Calibri"/>
          <w:sz w:val="28"/>
        </w:rPr>
        <w:fldChar w:fldCharType="end"/>
      </w:r>
    </w:p>
    <w:p>
      <w:pPr>
        <w:tabs>
          <w:tab w:val="left" w:leader="dot" w:pos="8617"/>
        </w:tabs>
        <w:spacing w:before="266"/>
        <w:ind w:left="650" w:right="0" w:firstLine="0"/>
        <w:jc w:val="left"/>
        <w:rPr>
          <w:rFonts w:ascii="Calibri" w:eastAsia="Calibri"/>
          <w:sz w:val="28"/>
        </w:rPr>
      </w:pPr>
      <w:bookmarkStart w:id="2" w:name="_bookmark3"/>
      <w:bookmarkEnd w:id="2"/>
      <w:r>
        <w:fldChar w:fldCharType="begin"/>
      </w:r>
      <w:r>
        <w:instrText xml:space="preserve"> HYPERLINK \l "_bookmark1" </w:instrText>
      </w:r>
      <w:r>
        <w:fldChar w:fldCharType="separate"/>
      </w:r>
      <w:r>
        <w:rPr>
          <w:rFonts w:hint="eastAsia" w:ascii="楷体" w:eastAsia="楷体"/>
          <w:sz w:val="28"/>
        </w:rPr>
        <w:t>一、部</w:t>
      </w:r>
      <w:r>
        <w:rPr>
          <w:rFonts w:hint="eastAsia" w:ascii="楷体" w:eastAsia="楷体"/>
          <w:spacing w:val="-3"/>
          <w:sz w:val="28"/>
        </w:rPr>
        <w:t>门</w:t>
      </w:r>
      <w:r>
        <w:rPr>
          <w:rFonts w:hint="eastAsia" w:ascii="楷体" w:eastAsia="楷体"/>
          <w:sz w:val="28"/>
        </w:rPr>
        <w:t>职责</w:t>
      </w:r>
      <w:r>
        <w:rPr>
          <w:rFonts w:hint="eastAsia" w:ascii="楷体" w:eastAsia="楷体"/>
          <w:sz w:val="28"/>
        </w:rPr>
        <w:tab/>
      </w:r>
      <w:r>
        <w:rPr>
          <w:rFonts w:ascii="Calibri" w:eastAsia="Calibri"/>
          <w:sz w:val="28"/>
        </w:rPr>
        <w:t>3</w:t>
      </w:r>
      <w:r>
        <w:rPr>
          <w:rFonts w:ascii="Calibri" w:eastAsia="Calibri"/>
          <w:sz w:val="28"/>
        </w:rPr>
        <w:fldChar w:fldCharType="end"/>
      </w:r>
    </w:p>
    <w:p>
      <w:pPr>
        <w:tabs>
          <w:tab w:val="left" w:leader="dot" w:pos="8617"/>
        </w:tabs>
        <w:spacing w:before="265"/>
        <w:ind w:left="650" w:right="0" w:firstLine="0"/>
        <w:jc w:val="left"/>
        <w:rPr>
          <w:rFonts w:ascii="Calibri" w:eastAsia="Calibri"/>
          <w:sz w:val="28"/>
        </w:rPr>
      </w:pPr>
      <w:r>
        <w:fldChar w:fldCharType="begin"/>
      </w:r>
      <w:r>
        <w:instrText xml:space="preserve"> HYPERLINK \l "_bookmark2" </w:instrText>
      </w:r>
      <w:r>
        <w:fldChar w:fldCharType="separate"/>
      </w:r>
      <w:r>
        <w:rPr>
          <w:rFonts w:hint="eastAsia" w:ascii="楷体" w:eastAsia="楷体"/>
          <w:sz w:val="28"/>
        </w:rPr>
        <w:t>二、机</w:t>
      </w:r>
      <w:r>
        <w:rPr>
          <w:rFonts w:hint="eastAsia" w:ascii="楷体" w:eastAsia="楷体"/>
          <w:spacing w:val="-3"/>
          <w:sz w:val="28"/>
        </w:rPr>
        <w:t>构</w:t>
      </w:r>
      <w:r>
        <w:rPr>
          <w:rFonts w:hint="eastAsia" w:ascii="楷体" w:eastAsia="楷体"/>
          <w:sz w:val="28"/>
        </w:rPr>
        <w:t>设置</w:t>
      </w:r>
      <w:r>
        <w:rPr>
          <w:rFonts w:hint="eastAsia" w:ascii="楷体" w:eastAsia="楷体"/>
          <w:sz w:val="28"/>
        </w:rPr>
        <w:tab/>
      </w:r>
      <w:r>
        <w:rPr>
          <w:rFonts w:hint="eastAsia" w:ascii="Calibri"/>
          <w:sz w:val="28"/>
          <w:lang w:val="en-US" w:eastAsia="zh-CN"/>
        </w:rPr>
        <w:t>5</w:t>
      </w:r>
      <w:r>
        <w:rPr>
          <w:rFonts w:ascii="Calibri" w:eastAsia="Calibri"/>
          <w:sz w:val="28"/>
        </w:rPr>
        <w:fldChar w:fldCharType="end"/>
      </w:r>
    </w:p>
    <w:p>
      <w:pPr>
        <w:tabs>
          <w:tab w:val="left" w:pos="1540"/>
          <w:tab w:val="left" w:leader="dot" w:pos="8387"/>
        </w:tabs>
        <w:spacing w:before="266"/>
        <w:ind w:left="0" w:right="34" w:firstLine="0"/>
        <w:jc w:val="center"/>
        <w:rPr>
          <w:rFonts w:hint="eastAsia" w:ascii="Calibri" w:eastAsia="宋体"/>
          <w:sz w:val="28"/>
          <w:lang w:val="en-US" w:eastAsia="zh-CN"/>
        </w:rPr>
      </w:pPr>
      <w:bookmarkStart w:id="3" w:name="_bookmark4"/>
      <w:bookmarkEnd w:id="3"/>
      <w:r>
        <w:fldChar w:fldCharType="begin"/>
      </w:r>
      <w:r>
        <w:instrText xml:space="preserve"> HYPERLINK \l "_bookmark3" </w:instrText>
      </w:r>
      <w:r>
        <w:fldChar w:fldCharType="separate"/>
      </w:r>
      <w:r>
        <w:rPr>
          <w:rFonts w:hint="eastAsia" w:ascii="黑体" w:eastAsia="黑体"/>
          <w:sz w:val="28"/>
        </w:rPr>
        <w:t>第二部分</w:t>
      </w:r>
      <w:r>
        <w:rPr>
          <w:rFonts w:hint="eastAsia" w:ascii="黑体" w:eastAsia="黑体"/>
          <w:sz w:val="28"/>
        </w:rPr>
        <w:tab/>
      </w:r>
      <w:r>
        <w:rPr>
          <w:rFonts w:hint="eastAsia" w:ascii="黑体" w:eastAsia="黑体"/>
          <w:sz w:val="28"/>
        </w:rPr>
        <w:t>2018</w:t>
      </w:r>
      <w:r>
        <w:rPr>
          <w:rFonts w:hint="eastAsia" w:ascii="黑体" w:eastAsia="黑体"/>
          <w:spacing w:val="-71"/>
          <w:sz w:val="28"/>
        </w:rPr>
        <w:t xml:space="preserve"> </w:t>
      </w:r>
      <w:r>
        <w:rPr>
          <w:rFonts w:hint="eastAsia" w:ascii="黑体" w:eastAsia="黑体"/>
          <w:sz w:val="28"/>
        </w:rPr>
        <w:t>年度部门</w:t>
      </w:r>
      <w:r>
        <w:rPr>
          <w:rFonts w:hint="eastAsia" w:ascii="黑体" w:eastAsia="黑体"/>
          <w:spacing w:val="-3"/>
          <w:sz w:val="28"/>
        </w:rPr>
        <w:t>决</w:t>
      </w:r>
      <w:r>
        <w:rPr>
          <w:rFonts w:hint="eastAsia" w:ascii="黑体" w:eastAsia="黑体"/>
          <w:sz w:val="28"/>
        </w:rPr>
        <w:t>算公</w:t>
      </w:r>
      <w:r>
        <w:rPr>
          <w:rFonts w:hint="eastAsia" w:ascii="黑体" w:eastAsia="黑体"/>
          <w:spacing w:val="-3"/>
          <w:sz w:val="28"/>
        </w:rPr>
        <w:t>开报表</w:t>
      </w:r>
      <w:r>
        <w:rPr>
          <w:rFonts w:hint="eastAsia" w:ascii="黑体" w:eastAsia="黑体"/>
          <w:spacing w:val="-3"/>
          <w:sz w:val="28"/>
        </w:rPr>
        <w:tab/>
      </w:r>
      <w:r>
        <w:rPr>
          <w:rFonts w:hint="eastAsia" w:ascii="Calibri"/>
          <w:sz w:val="28"/>
          <w:lang w:val="en-US" w:eastAsia="zh-CN"/>
        </w:rPr>
        <w:t>1</w:t>
      </w:r>
      <w:r>
        <w:rPr>
          <w:rFonts w:ascii="Calibri" w:eastAsia="Calibri"/>
          <w:sz w:val="28"/>
        </w:rPr>
        <w:fldChar w:fldCharType="end"/>
      </w:r>
      <w:r>
        <w:rPr>
          <w:rFonts w:hint="eastAsia" w:ascii="Calibri"/>
          <w:sz w:val="28"/>
          <w:lang w:val="en-US" w:eastAsia="zh-CN"/>
        </w:rPr>
        <w:t>0</w:t>
      </w:r>
    </w:p>
    <w:p>
      <w:pPr>
        <w:tabs>
          <w:tab w:val="left" w:leader="dot" w:pos="8617"/>
        </w:tabs>
        <w:spacing w:before="265"/>
        <w:ind w:left="650" w:right="0" w:firstLine="0"/>
        <w:jc w:val="left"/>
        <w:rPr>
          <w:rFonts w:hint="eastAsia" w:ascii="Calibri" w:eastAsia="宋体"/>
          <w:sz w:val="28"/>
          <w:lang w:val="en-US" w:eastAsia="zh-CN"/>
        </w:rPr>
      </w:pPr>
      <w:bookmarkStart w:id="4" w:name="_bookmark5"/>
      <w:bookmarkEnd w:id="4"/>
      <w:r>
        <w:fldChar w:fldCharType="begin"/>
      </w:r>
      <w:r>
        <w:instrText xml:space="preserve"> HYPERLINK \l "_bookmark4" </w:instrText>
      </w:r>
      <w:r>
        <w:fldChar w:fldCharType="separate"/>
      </w:r>
      <w:r>
        <w:rPr>
          <w:rFonts w:hint="eastAsia" w:ascii="楷体" w:eastAsia="楷体"/>
          <w:sz w:val="28"/>
        </w:rPr>
        <w:t>一、2018</w:t>
      </w:r>
      <w:r>
        <w:rPr>
          <w:rFonts w:hint="eastAsia" w:ascii="楷体" w:eastAsia="楷体"/>
          <w:spacing w:val="-71"/>
          <w:sz w:val="28"/>
        </w:rPr>
        <w:t xml:space="preserve"> </w:t>
      </w:r>
      <w:r>
        <w:rPr>
          <w:rFonts w:hint="eastAsia" w:ascii="楷体" w:eastAsia="楷体"/>
          <w:sz w:val="28"/>
        </w:rPr>
        <w:t>年收入</w:t>
      </w:r>
      <w:r>
        <w:rPr>
          <w:rFonts w:hint="eastAsia" w:ascii="楷体" w:eastAsia="楷体"/>
          <w:spacing w:val="-3"/>
          <w:sz w:val="28"/>
        </w:rPr>
        <w:t>支</w:t>
      </w:r>
      <w:r>
        <w:rPr>
          <w:rFonts w:hint="eastAsia" w:ascii="楷体" w:eastAsia="楷体"/>
          <w:sz w:val="28"/>
        </w:rPr>
        <w:t>出决算</w:t>
      </w:r>
      <w:r>
        <w:rPr>
          <w:rFonts w:hint="eastAsia" w:ascii="楷体" w:eastAsia="楷体"/>
          <w:spacing w:val="-3"/>
          <w:sz w:val="28"/>
        </w:rPr>
        <w:t>总表</w:t>
      </w:r>
      <w:r>
        <w:rPr>
          <w:rFonts w:hint="eastAsia" w:ascii="楷体" w:eastAsia="楷体"/>
          <w:spacing w:val="-3"/>
          <w:sz w:val="28"/>
        </w:rPr>
        <w:tab/>
      </w:r>
      <w:r>
        <w:rPr>
          <w:rFonts w:hint="eastAsia" w:ascii="Calibri"/>
          <w:sz w:val="28"/>
          <w:lang w:val="en-US" w:eastAsia="zh-CN"/>
        </w:rPr>
        <w:t>1</w:t>
      </w:r>
      <w:r>
        <w:rPr>
          <w:rFonts w:ascii="Calibri" w:eastAsia="Calibri"/>
          <w:sz w:val="28"/>
        </w:rPr>
        <w:fldChar w:fldCharType="end"/>
      </w:r>
      <w:r>
        <w:rPr>
          <w:rFonts w:hint="eastAsia" w:ascii="Calibri"/>
          <w:sz w:val="28"/>
          <w:lang w:val="en-US" w:eastAsia="zh-CN"/>
        </w:rPr>
        <w:t>0</w:t>
      </w:r>
    </w:p>
    <w:p>
      <w:pPr>
        <w:tabs>
          <w:tab w:val="left" w:leader="dot" w:pos="8617"/>
        </w:tabs>
        <w:spacing w:before="265"/>
        <w:ind w:left="650" w:right="0" w:firstLine="0"/>
        <w:jc w:val="left"/>
        <w:rPr>
          <w:rFonts w:hint="default" w:ascii="Calibri" w:eastAsia="楷体"/>
          <w:sz w:val="28"/>
          <w:lang w:val="en-US" w:eastAsia="zh-CN"/>
        </w:rPr>
      </w:pPr>
      <w:r>
        <w:rPr>
          <w:rFonts w:hint="eastAsia" w:ascii="楷体" w:eastAsia="楷体"/>
          <w:sz w:val="28"/>
        </w:rPr>
        <w:t>二、2018</w:t>
      </w:r>
      <w:r>
        <w:rPr>
          <w:rFonts w:hint="eastAsia" w:ascii="楷体" w:eastAsia="楷体"/>
          <w:spacing w:val="-71"/>
          <w:sz w:val="28"/>
        </w:rPr>
        <w:t xml:space="preserve"> </w:t>
      </w:r>
      <w:r>
        <w:rPr>
          <w:rFonts w:hint="eastAsia" w:ascii="楷体" w:eastAsia="楷体"/>
          <w:sz w:val="28"/>
        </w:rPr>
        <w:t>年收入</w:t>
      </w:r>
      <w:r>
        <w:rPr>
          <w:rFonts w:hint="eastAsia" w:ascii="楷体" w:eastAsia="楷体"/>
          <w:spacing w:val="-3"/>
          <w:sz w:val="28"/>
        </w:rPr>
        <w:t>决</w:t>
      </w:r>
      <w:r>
        <w:rPr>
          <w:rFonts w:hint="eastAsia" w:ascii="楷体" w:eastAsia="楷体"/>
          <w:sz w:val="28"/>
        </w:rPr>
        <w:t>算总表</w:t>
      </w:r>
      <w:r>
        <w:rPr>
          <w:rFonts w:hint="eastAsia" w:ascii="楷体" w:eastAsia="楷体"/>
          <w:sz w:val="28"/>
        </w:rPr>
        <w:tab/>
      </w:r>
      <w:r>
        <w:rPr>
          <w:rFonts w:hint="eastAsia" w:ascii="Calibri"/>
          <w:sz w:val="28"/>
          <w:lang w:val="en-US" w:eastAsia="zh-CN"/>
        </w:rPr>
        <w:t>10</w:t>
      </w:r>
    </w:p>
    <w:p>
      <w:pPr>
        <w:tabs>
          <w:tab w:val="left" w:leader="dot" w:pos="8617"/>
        </w:tabs>
        <w:spacing w:before="266"/>
        <w:ind w:left="650" w:right="0" w:firstLine="0"/>
        <w:jc w:val="left"/>
        <w:rPr>
          <w:rFonts w:hint="default" w:ascii="Calibri" w:eastAsia="楷体"/>
          <w:sz w:val="28"/>
          <w:lang w:val="en-US" w:eastAsia="zh-CN"/>
        </w:rPr>
      </w:pPr>
      <w:r>
        <w:rPr>
          <w:rFonts w:hint="eastAsia" w:ascii="楷体" w:eastAsia="楷体"/>
          <w:sz w:val="28"/>
        </w:rPr>
        <w:t>三、2018</w:t>
      </w:r>
      <w:r>
        <w:rPr>
          <w:rFonts w:hint="eastAsia" w:ascii="楷体" w:eastAsia="楷体"/>
          <w:spacing w:val="-71"/>
          <w:sz w:val="28"/>
        </w:rPr>
        <w:t xml:space="preserve"> </w:t>
      </w:r>
      <w:r>
        <w:rPr>
          <w:rFonts w:hint="eastAsia" w:ascii="楷体" w:eastAsia="楷体"/>
          <w:sz w:val="28"/>
        </w:rPr>
        <w:t>年支出</w:t>
      </w:r>
      <w:r>
        <w:rPr>
          <w:rFonts w:hint="eastAsia" w:ascii="楷体" w:eastAsia="楷体"/>
          <w:spacing w:val="-3"/>
          <w:sz w:val="28"/>
        </w:rPr>
        <w:t>决</w:t>
      </w:r>
      <w:r>
        <w:rPr>
          <w:rFonts w:hint="eastAsia" w:ascii="楷体" w:eastAsia="楷体"/>
          <w:sz w:val="28"/>
        </w:rPr>
        <w:t>算总表</w:t>
      </w:r>
      <w:r>
        <w:rPr>
          <w:rFonts w:hint="eastAsia" w:ascii="楷体" w:eastAsia="楷体"/>
          <w:sz w:val="28"/>
        </w:rPr>
        <w:tab/>
      </w:r>
      <w:r>
        <w:rPr>
          <w:rFonts w:hint="eastAsia" w:ascii="Calibri"/>
          <w:sz w:val="28"/>
          <w:lang w:val="en-US" w:eastAsia="zh-CN"/>
        </w:rPr>
        <w:t>10</w:t>
      </w:r>
    </w:p>
    <w:p>
      <w:pPr>
        <w:tabs>
          <w:tab w:val="left" w:leader="dot" w:pos="8617"/>
        </w:tabs>
        <w:spacing w:before="265"/>
        <w:ind w:left="650" w:right="0" w:firstLine="0"/>
        <w:jc w:val="left"/>
        <w:rPr>
          <w:rFonts w:hint="default" w:ascii="Calibri" w:eastAsia="楷体"/>
          <w:sz w:val="28"/>
          <w:lang w:val="en-US" w:eastAsia="zh-CN"/>
        </w:rPr>
      </w:pPr>
      <w:r>
        <w:rPr>
          <w:rFonts w:hint="eastAsia" w:ascii="楷体" w:eastAsia="楷体"/>
          <w:sz w:val="28"/>
        </w:rPr>
        <w:t>四、2018</w:t>
      </w:r>
      <w:r>
        <w:rPr>
          <w:rFonts w:hint="eastAsia" w:ascii="楷体" w:eastAsia="楷体"/>
          <w:spacing w:val="-70"/>
          <w:sz w:val="28"/>
        </w:rPr>
        <w:t xml:space="preserve"> </w:t>
      </w:r>
      <w:r>
        <w:rPr>
          <w:rFonts w:hint="eastAsia" w:ascii="楷体" w:eastAsia="楷体"/>
          <w:sz w:val="28"/>
        </w:rPr>
        <w:t>年财政</w:t>
      </w:r>
      <w:r>
        <w:rPr>
          <w:rFonts w:hint="eastAsia" w:ascii="楷体" w:eastAsia="楷体"/>
          <w:spacing w:val="-3"/>
          <w:sz w:val="28"/>
        </w:rPr>
        <w:t>拨</w:t>
      </w:r>
      <w:r>
        <w:rPr>
          <w:rFonts w:hint="eastAsia" w:ascii="楷体" w:eastAsia="楷体"/>
          <w:sz w:val="28"/>
        </w:rPr>
        <w:t>款收入</w:t>
      </w:r>
      <w:r>
        <w:rPr>
          <w:rFonts w:hint="eastAsia" w:ascii="楷体" w:eastAsia="楷体"/>
          <w:spacing w:val="-3"/>
          <w:sz w:val="28"/>
        </w:rPr>
        <w:t>支</w:t>
      </w:r>
      <w:r>
        <w:rPr>
          <w:rFonts w:hint="eastAsia" w:ascii="楷体" w:eastAsia="楷体"/>
          <w:sz w:val="28"/>
        </w:rPr>
        <w:t>出决</w:t>
      </w:r>
      <w:r>
        <w:rPr>
          <w:rFonts w:hint="eastAsia" w:ascii="楷体" w:eastAsia="楷体"/>
          <w:spacing w:val="-3"/>
          <w:sz w:val="28"/>
        </w:rPr>
        <w:t>算总表</w:t>
      </w:r>
      <w:r>
        <w:rPr>
          <w:rFonts w:hint="eastAsia" w:ascii="楷体" w:eastAsia="楷体"/>
          <w:spacing w:val="-3"/>
          <w:sz w:val="28"/>
        </w:rPr>
        <w:tab/>
      </w:r>
      <w:r>
        <w:rPr>
          <w:rFonts w:hint="eastAsia" w:ascii="Calibri"/>
          <w:sz w:val="28"/>
          <w:lang w:val="en-US" w:eastAsia="zh-CN"/>
        </w:rPr>
        <w:t>10</w:t>
      </w:r>
    </w:p>
    <w:p>
      <w:pPr>
        <w:tabs>
          <w:tab w:val="left" w:leader="dot" w:pos="8617"/>
        </w:tabs>
        <w:spacing w:before="265"/>
        <w:ind w:left="650" w:right="0" w:firstLine="0"/>
        <w:jc w:val="left"/>
        <w:rPr>
          <w:rFonts w:hint="default" w:ascii="Calibri" w:eastAsia="楷体"/>
          <w:sz w:val="28"/>
          <w:lang w:val="en-US" w:eastAsia="zh-CN"/>
        </w:rPr>
      </w:pPr>
      <w:r>
        <w:rPr>
          <w:rFonts w:hint="eastAsia" w:ascii="楷体" w:eastAsia="楷体"/>
          <w:sz w:val="28"/>
        </w:rPr>
        <w:t>五、2018</w:t>
      </w:r>
      <w:r>
        <w:rPr>
          <w:rFonts w:hint="eastAsia" w:ascii="楷体" w:eastAsia="楷体"/>
          <w:spacing w:val="-68"/>
          <w:sz w:val="28"/>
        </w:rPr>
        <w:t xml:space="preserve"> </w:t>
      </w:r>
      <w:r>
        <w:rPr>
          <w:rFonts w:hint="eastAsia" w:ascii="楷体" w:eastAsia="楷体"/>
          <w:sz w:val="28"/>
        </w:rPr>
        <w:t>年一般</w:t>
      </w:r>
      <w:r>
        <w:rPr>
          <w:rFonts w:hint="eastAsia" w:ascii="楷体" w:eastAsia="楷体"/>
          <w:spacing w:val="-3"/>
          <w:sz w:val="28"/>
        </w:rPr>
        <w:t>公</w:t>
      </w:r>
      <w:r>
        <w:rPr>
          <w:rFonts w:hint="eastAsia" w:ascii="楷体" w:eastAsia="楷体"/>
          <w:sz w:val="28"/>
        </w:rPr>
        <w:t>共预算</w:t>
      </w:r>
      <w:r>
        <w:rPr>
          <w:rFonts w:hint="eastAsia" w:ascii="楷体" w:eastAsia="楷体"/>
          <w:spacing w:val="-3"/>
          <w:sz w:val="28"/>
        </w:rPr>
        <w:t>财</w:t>
      </w:r>
      <w:r>
        <w:rPr>
          <w:rFonts w:hint="eastAsia" w:ascii="楷体" w:eastAsia="楷体"/>
          <w:sz w:val="28"/>
        </w:rPr>
        <w:t>政拨</w:t>
      </w:r>
      <w:r>
        <w:rPr>
          <w:rFonts w:hint="eastAsia" w:ascii="楷体" w:eastAsia="楷体"/>
          <w:spacing w:val="-3"/>
          <w:sz w:val="28"/>
        </w:rPr>
        <w:t>款支</w:t>
      </w:r>
      <w:r>
        <w:rPr>
          <w:rFonts w:hint="eastAsia" w:ascii="楷体" w:eastAsia="楷体"/>
          <w:sz w:val="28"/>
        </w:rPr>
        <w:t>出决算</w:t>
      </w:r>
      <w:r>
        <w:rPr>
          <w:rFonts w:hint="eastAsia" w:ascii="楷体" w:eastAsia="楷体"/>
          <w:spacing w:val="-3"/>
          <w:sz w:val="28"/>
        </w:rPr>
        <w:t>表</w:t>
      </w:r>
      <w:r>
        <w:rPr>
          <w:rFonts w:hint="eastAsia" w:ascii="楷体" w:eastAsia="楷体"/>
          <w:sz w:val="28"/>
        </w:rPr>
        <w:t>（一）</w:t>
      </w:r>
      <w:r>
        <w:rPr>
          <w:rFonts w:hint="eastAsia" w:ascii="楷体" w:eastAsia="楷体"/>
          <w:sz w:val="28"/>
        </w:rPr>
        <w:tab/>
      </w:r>
      <w:r>
        <w:rPr>
          <w:rFonts w:hint="eastAsia" w:ascii="Calibri"/>
          <w:sz w:val="28"/>
          <w:lang w:val="en-US" w:eastAsia="zh-CN"/>
        </w:rPr>
        <w:t>10</w:t>
      </w:r>
    </w:p>
    <w:p>
      <w:pPr>
        <w:tabs>
          <w:tab w:val="left" w:leader="dot" w:pos="8617"/>
        </w:tabs>
        <w:spacing w:before="266"/>
        <w:ind w:left="650" w:right="0" w:firstLine="0"/>
        <w:jc w:val="left"/>
        <w:rPr>
          <w:rFonts w:hint="default" w:ascii="Calibri" w:eastAsia="楷体"/>
          <w:sz w:val="28"/>
          <w:lang w:val="en-US" w:eastAsia="zh-CN"/>
        </w:rPr>
      </w:pPr>
      <w:r>
        <w:rPr>
          <w:rFonts w:hint="eastAsia" w:ascii="楷体" w:eastAsia="楷体"/>
          <w:sz w:val="28"/>
        </w:rPr>
        <w:t>六、2018</w:t>
      </w:r>
      <w:r>
        <w:rPr>
          <w:rFonts w:hint="eastAsia" w:ascii="楷体" w:eastAsia="楷体"/>
          <w:spacing w:val="-68"/>
          <w:sz w:val="28"/>
        </w:rPr>
        <w:t xml:space="preserve"> </w:t>
      </w:r>
      <w:r>
        <w:rPr>
          <w:rFonts w:hint="eastAsia" w:ascii="楷体" w:eastAsia="楷体"/>
          <w:sz w:val="28"/>
        </w:rPr>
        <w:t>年一般</w:t>
      </w:r>
      <w:r>
        <w:rPr>
          <w:rFonts w:hint="eastAsia" w:ascii="楷体" w:eastAsia="楷体"/>
          <w:spacing w:val="-3"/>
          <w:sz w:val="28"/>
        </w:rPr>
        <w:t>公</w:t>
      </w:r>
      <w:r>
        <w:rPr>
          <w:rFonts w:hint="eastAsia" w:ascii="楷体" w:eastAsia="楷体"/>
          <w:sz w:val="28"/>
        </w:rPr>
        <w:t>共预算</w:t>
      </w:r>
      <w:r>
        <w:rPr>
          <w:rFonts w:hint="eastAsia" w:ascii="楷体" w:eastAsia="楷体"/>
          <w:spacing w:val="-3"/>
          <w:sz w:val="28"/>
        </w:rPr>
        <w:t>财</w:t>
      </w:r>
      <w:r>
        <w:rPr>
          <w:rFonts w:hint="eastAsia" w:ascii="楷体" w:eastAsia="楷体"/>
          <w:sz w:val="28"/>
        </w:rPr>
        <w:t>政拨</w:t>
      </w:r>
      <w:r>
        <w:rPr>
          <w:rFonts w:hint="eastAsia" w:ascii="楷体" w:eastAsia="楷体"/>
          <w:spacing w:val="-3"/>
          <w:sz w:val="28"/>
        </w:rPr>
        <w:t>款支</w:t>
      </w:r>
      <w:r>
        <w:rPr>
          <w:rFonts w:hint="eastAsia" w:ascii="楷体" w:eastAsia="楷体"/>
          <w:sz w:val="28"/>
        </w:rPr>
        <w:t>出决算</w:t>
      </w:r>
      <w:r>
        <w:rPr>
          <w:rFonts w:hint="eastAsia" w:ascii="楷体" w:eastAsia="楷体"/>
          <w:spacing w:val="-3"/>
          <w:sz w:val="28"/>
        </w:rPr>
        <w:t>表</w:t>
      </w:r>
      <w:r>
        <w:rPr>
          <w:rFonts w:hint="eastAsia" w:ascii="楷体" w:eastAsia="楷体"/>
          <w:sz w:val="28"/>
        </w:rPr>
        <w:t>（二）</w:t>
      </w:r>
      <w:r>
        <w:rPr>
          <w:rFonts w:hint="eastAsia" w:ascii="楷体" w:eastAsia="楷体"/>
          <w:sz w:val="28"/>
        </w:rPr>
        <w:tab/>
      </w:r>
      <w:r>
        <w:rPr>
          <w:rFonts w:hint="eastAsia" w:ascii="Calibri"/>
          <w:sz w:val="28"/>
          <w:lang w:val="en-US" w:eastAsia="zh-CN"/>
        </w:rPr>
        <w:t>10</w:t>
      </w:r>
    </w:p>
    <w:p>
      <w:pPr>
        <w:tabs>
          <w:tab w:val="left" w:leader="dot" w:pos="8617"/>
        </w:tabs>
        <w:spacing w:before="265"/>
        <w:ind w:left="650" w:right="0" w:firstLine="0"/>
        <w:jc w:val="left"/>
        <w:rPr>
          <w:rFonts w:hint="default" w:ascii="Calibri" w:hAnsi="Calibri" w:eastAsia="楷体"/>
          <w:sz w:val="28"/>
          <w:lang w:val="en-US" w:eastAsia="zh-CN"/>
        </w:rPr>
      </w:pPr>
      <w:r>
        <w:rPr>
          <w:rFonts w:hint="eastAsia" w:ascii="楷体" w:hAnsi="楷体" w:eastAsia="楷体"/>
          <w:sz w:val="28"/>
        </w:rPr>
        <w:t>七、2018</w:t>
      </w:r>
      <w:r>
        <w:rPr>
          <w:rFonts w:hint="eastAsia" w:ascii="楷体" w:hAnsi="楷体" w:eastAsia="楷体"/>
          <w:spacing w:val="-68"/>
          <w:sz w:val="28"/>
        </w:rPr>
        <w:t xml:space="preserve"> </w:t>
      </w:r>
      <w:r>
        <w:rPr>
          <w:rFonts w:hint="eastAsia" w:ascii="楷体" w:hAnsi="楷体" w:eastAsia="楷体"/>
          <w:sz w:val="28"/>
        </w:rPr>
        <w:t>年一般</w:t>
      </w:r>
      <w:r>
        <w:rPr>
          <w:rFonts w:hint="eastAsia" w:ascii="楷体" w:hAnsi="楷体" w:eastAsia="楷体"/>
          <w:spacing w:val="-3"/>
          <w:sz w:val="28"/>
        </w:rPr>
        <w:t>公</w:t>
      </w:r>
      <w:r>
        <w:rPr>
          <w:rFonts w:hint="eastAsia" w:ascii="楷体" w:hAnsi="楷体" w:eastAsia="楷体"/>
          <w:sz w:val="28"/>
        </w:rPr>
        <w:t>共预算</w:t>
      </w:r>
      <w:r>
        <w:rPr>
          <w:rFonts w:hint="eastAsia" w:ascii="楷体" w:hAnsi="楷体" w:eastAsia="楷体"/>
          <w:spacing w:val="-3"/>
          <w:sz w:val="28"/>
        </w:rPr>
        <w:t>财</w:t>
      </w:r>
      <w:r>
        <w:rPr>
          <w:rFonts w:hint="eastAsia" w:ascii="楷体" w:hAnsi="楷体" w:eastAsia="楷体"/>
          <w:sz w:val="28"/>
        </w:rPr>
        <w:t>政拨</w:t>
      </w:r>
      <w:r>
        <w:rPr>
          <w:rFonts w:hint="eastAsia" w:ascii="楷体" w:hAnsi="楷体" w:eastAsia="楷体"/>
          <w:spacing w:val="-3"/>
          <w:sz w:val="28"/>
        </w:rPr>
        <w:t>款“</w:t>
      </w:r>
      <w:r>
        <w:rPr>
          <w:rFonts w:hint="eastAsia" w:ascii="楷体" w:hAnsi="楷体" w:eastAsia="楷体"/>
          <w:sz w:val="28"/>
        </w:rPr>
        <w:t>三公”</w:t>
      </w:r>
      <w:r>
        <w:rPr>
          <w:rFonts w:hint="eastAsia" w:ascii="楷体" w:hAnsi="楷体" w:eastAsia="楷体"/>
          <w:spacing w:val="-3"/>
          <w:sz w:val="28"/>
        </w:rPr>
        <w:t>经</w:t>
      </w:r>
      <w:r>
        <w:rPr>
          <w:rFonts w:hint="eastAsia" w:ascii="楷体" w:hAnsi="楷体" w:eastAsia="楷体"/>
          <w:sz w:val="28"/>
        </w:rPr>
        <w:t>费支</w:t>
      </w:r>
      <w:r>
        <w:rPr>
          <w:rFonts w:hint="eastAsia" w:ascii="楷体" w:hAnsi="楷体" w:eastAsia="楷体"/>
          <w:spacing w:val="-3"/>
          <w:sz w:val="28"/>
        </w:rPr>
        <w:t>出决</w:t>
      </w:r>
      <w:r>
        <w:rPr>
          <w:rFonts w:hint="eastAsia" w:ascii="楷体" w:hAnsi="楷体" w:eastAsia="楷体"/>
          <w:sz w:val="28"/>
        </w:rPr>
        <w:t>算表</w:t>
      </w:r>
      <w:r>
        <w:rPr>
          <w:rFonts w:hint="eastAsia" w:ascii="楷体" w:hAnsi="楷体" w:eastAsia="楷体"/>
          <w:sz w:val="28"/>
        </w:rPr>
        <w:tab/>
      </w:r>
      <w:r>
        <w:rPr>
          <w:rFonts w:hint="eastAsia" w:ascii="Calibri" w:hAnsi="Calibri"/>
          <w:sz w:val="28"/>
          <w:lang w:val="en-US" w:eastAsia="zh-CN"/>
        </w:rPr>
        <w:t>10</w:t>
      </w:r>
    </w:p>
    <w:p>
      <w:pPr>
        <w:tabs>
          <w:tab w:val="left" w:leader="dot" w:pos="8617"/>
        </w:tabs>
        <w:spacing w:before="265"/>
        <w:ind w:left="650" w:right="0" w:firstLine="0"/>
        <w:jc w:val="left"/>
        <w:rPr>
          <w:rFonts w:hint="default" w:ascii="Calibri" w:eastAsia="楷体"/>
          <w:sz w:val="28"/>
          <w:lang w:val="en-US" w:eastAsia="zh-CN"/>
        </w:rPr>
      </w:pPr>
      <w:r>
        <w:rPr>
          <w:rFonts w:hint="eastAsia" w:ascii="楷体" w:eastAsia="楷体"/>
          <w:sz w:val="28"/>
        </w:rPr>
        <w:t>八、2018</w:t>
      </w:r>
      <w:r>
        <w:rPr>
          <w:rFonts w:hint="eastAsia" w:ascii="楷体" w:eastAsia="楷体"/>
          <w:spacing w:val="-68"/>
          <w:sz w:val="28"/>
        </w:rPr>
        <w:t xml:space="preserve"> </w:t>
      </w:r>
      <w:r>
        <w:rPr>
          <w:rFonts w:hint="eastAsia" w:ascii="楷体" w:eastAsia="楷体"/>
          <w:sz w:val="28"/>
        </w:rPr>
        <w:t>年政府</w:t>
      </w:r>
      <w:r>
        <w:rPr>
          <w:rFonts w:hint="eastAsia" w:ascii="楷体" w:eastAsia="楷体"/>
          <w:spacing w:val="-3"/>
          <w:sz w:val="28"/>
        </w:rPr>
        <w:t>性</w:t>
      </w:r>
      <w:r>
        <w:rPr>
          <w:rFonts w:hint="eastAsia" w:ascii="楷体" w:eastAsia="楷体"/>
          <w:sz w:val="28"/>
        </w:rPr>
        <w:t>基金预</w:t>
      </w:r>
      <w:r>
        <w:rPr>
          <w:rFonts w:hint="eastAsia" w:ascii="楷体" w:eastAsia="楷体"/>
          <w:spacing w:val="-3"/>
          <w:sz w:val="28"/>
        </w:rPr>
        <w:t>算</w:t>
      </w:r>
      <w:r>
        <w:rPr>
          <w:rFonts w:hint="eastAsia" w:ascii="楷体" w:eastAsia="楷体"/>
          <w:sz w:val="28"/>
        </w:rPr>
        <w:t>财政</w:t>
      </w:r>
      <w:r>
        <w:rPr>
          <w:rFonts w:hint="eastAsia" w:ascii="楷体" w:eastAsia="楷体"/>
          <w:spacing w:val="-3"/>
          <w:sz w:val="28"/>
        </w:rPr>
        <w:t>拨款</w:t>
      </w:r>
      <w:r>
        <w:rPr>
          <w:rFonts w:hint="eastAsia" w:ascii="楷体" w:eastAsia="楷体"/>
          <w:sz w:val="28"/>
        </w:rPr>
        <w:t>收入支</w:t>
      </w:r>
      <w:r>
        <w:rPr>
          <w:rFonts w:hint="eastAsia" w:ascii="楷体" w:eastAsia="楷体"/>
          <w:spacing w:val="-3"/>
          <w:sz w:val="28"/>
        </w:rPr>
        <w:t>出</w:t>
      </w:r>
      <w:r>
        <w:rPr>
          <w:rFonts w:hint="eastAsia" w:ascii="楷体" w:eastAsia="楷体"/>
          <w:sz w:val="28"/>
        </w:rPr>
        <w:t>决算表</w:t>
      </w:r>
      <w:r>
        <w:rPr>
          <w:rFonts w:hint="eastAsia" w:ascii="楷体" w:eastAsia="楷体"/>
          <w:sz w:val="28"/>
        </w:rPr>
        <w:tab/>
      </w:r>
      <w:r>
        <w:rPr>
          <w:rFonts w:hint="eastAsia" w:ascii="Calibri"/>
          <w:sz w:val="28"/>
          <w:lang w:val="en-US" w:eastAsia="zh-CN"/>
        </w:rPr>
        <w:t>10</w:t>
      </w:r>
    </w:p>
    <w:p>
      <w:pPr>
        <w:tabs>
          <w:tab w:val="left" w:leader="dot" w:pos="8617"/>
        </w:tabs>
        <w:spacing w:before="265"/>
        <w:ind w:left="650" w:right="0" w:firstLine="0"/>
        <w:jc w:val="left"/>
        <w:rPr>
          <w:rFonts w:hint="default" w:ascii="Calibri" w:eastAsia="楷体"/>
          <w:sz w:val="28"/>
          <w:lang w:val="en-US" w:eastAsia="zh-CN"/>
        </w:rPr>
      </w:pPr>
      <w:bookmarkStart w:id="5" w:name="_bookmark6"/>
      <w:bookmarkEnd w:id="5"/>
      <w:r>
        <w:rPr>
          <w:rFonts w:hint="eastAsia" w:ascii="楷体" w:eastAsia="楷体"/>
          <w:sz w:val="28"/>
        </w:rPr>
        <w:t>九、2018</w:t>
      </w:r>
      <w:r>
        <w:rPr>
          <w:rFonts w:hint="eastAsia" w:ascii="楷体" w:eastAsia="楷体"/>
          <w:spacing w:val="-70"/>
          <w:sz w:val="28"/>
        </w:rPr>
        <w:t xml:space="preserve"> </w:t>
      </w:r>
      <w:r>
        <w:rPr>
          <w:rFonts w:hint="eastAsia" w:ascii="楷体" w:eastAsia="楷体"/>
          <w:sz w:val="28"/>
        </w:rPr>
        <w:t>年部门</w:t>
      </w:r>
      <w:r>
        <w:rPr>
          <w:rFonts w:hint="eastAsia" w:ascii="楷体" w:eastAsia="楷体"/>
          <w:spacing w:val="-3"/>
          <w:sz w:val="28"/>
        </w:rPr>
        <w:t>决</w:t>
      </w:r>
      <w:r>
        <w:rPr>
          <w:rFonts w:hint="eastAsia" w:ascii="楷体" w:eastAsia="楷体"/>
          <w:sz w:val="28"/>
        </w:rPr>
        <w:t>算公开</w:t>
      </w:r>
      <w:r>
        <w:rPr>
          <w:rFonts w:hint="eastAsia" w:ascii="楷体" w:eastAsia="楷体"/>
          <w:spacing w:val="-3"/>
          <w:sz w:val="28"/>
        </w:rPr>
        <w:t>相</w:t>
      </w:r>
      <w:r>
        <w:rPr>
          <w:rFonts w:hint="eastAsia" w:ascii="楷体" w:eastAsia="楷体"/>
          <w:sz w:val="28"/>
        </w:rPr>
        <w:t>关信</w:t>
      </w:r>
      <w:r>
        <w:rPr>
          <w:rFonts w:hint="eastAsia" w:ascii="楷体" w:eastAsia="楷体"/>
          <w:spacing w:val="-3"/>
          <w:sz w:val="28"/>
        </w:rPr>
        <w:t>息统</w:t>
      </w:r>
      <w:r>
        <w:rPr>
          <w:rFonts w:hint="eastAsia" w:ascii="楷体" w:eastAsia="楷体"/>
          <w:sz w:val="28"/>
        </w:rPr>
        <w:t>计表</w:t>
      </w:r>
      <w:r>
        <w:rPr>
          <w:rFonts w:hint="eastAsia" w:ascii="楷体" w:eastAsia="楷体"/>
          <w:sz w:val="28"/>
        </w:rPr>
        <w:tab/>
      </w:r>
      <w:r>
        <w:rPr>
          <w:rFonts w:hint="eastAsia" w:ascii="Calibri"/>
          <w:sz w:val="28"/>
          <w:lang w:val="en-US" w:eastAsia="zh-CN"/>
        </w:rPr>
        <w:t>10</w:t>
      </w:r>
    </w:p>
    <w:p>
      <w:pPr>
        <w:tabs>
          <w:tab w:val="left" w:pos="1540"/>
          <w:tab w:val="left" w:leader="dot" w:pos="8387"/>
        </w:tabs>
        <w:spacing w:before="266"/>
        <w:ind w:left="0" w:right="34" w:firstLine="0"/>
        <w:jc w:val="center"/>
        <w:rPr>
          <w:rFonts w:hint="eastAsia" w:ascii="Calibri" w:eastAsia="宋体"/>
          <w:sz w:val="28"/>
          <w:lang w:val="en-US" w:eastAsia="zh-CN"/>
        </w:rPr>
      </w:pPr>
      <w:r>
        <w:fldChar w:fldCharType="begin"/>
      </w:r>
      <w:r>
        <w:instrText xml:space="preserve"> HYPERLINK \l "_bookmark6" </w:instrText>
      </w:r>
      <w:r>
        <w:fldChar w:fldCharType="separate"/>
      </w:r>
      <w:r>
        <w:rPr>
          <w:rFonts w:hint="eastAsia" w:ascii="黑体" w:eastAsia="黑体"/>
          <w:sz w:val="28"/>
        </w:rPr>
        <w:t>第三部分</w:t>
      </w:r>
      <w:r>
        <w:rPr>
          <w:rFonts w:hint="eastAsia" w:ascii="黑体" w:eastAsia="黑体"/>
          <w:sz w:val="28"/>
        </w:rPr>
        <w:tab/>
      </w:r>
      <w:r>
        <w:rPr>
          <w:rFonts w:hint="eastAsia" w:ascii="黑体" w:eastAsia="黑体"/>
          <w:sz w:val="28"/>
        </w:rPr>
        <w:t>2018</w:t>
      </w:r>
      <w:r>
        <w:rPr>
          <w:rFonts w:hint="eastAsia" w:ascii="黑体" w:eastAsia="黑体"/>
          <w:spacing w:val="-71"/>
          <w:sz w:val="28"/>
        </w:rPr>
        <w:t xml:space="preserve"> </w:t>
      </w:r>
      <w:r>
        <w:rPr>
          <w:rFonts w:hint="eastAsia" w:ascii="黑体" w:eastAsia="黑体"/>
          <w:sz w:val="28"/>
        </w:rPr>
        <w:t>年度部门</w:t>
      </w:r>
      <w:r>
        <w:rPr>
          <w:rFonts w:hint="eastAsia" w:ascii="黑体" w:eastAsia="黑体"/>
          <w:spacing w:val="-3"/>
          <w:sz w:val="28"/>
        </w:rPr>
        <w:t>决</w:t>
      </w:r>
      <w:r>
        <w:rPr>
          <w:rFonts w:hint="eastAsia" w:ascii="黑体" w:eastAsia="黑体"/>
          <w:sz w:val="28"/>
        </w:rPr>
        <w:t>算情</w:t>
      </w:r>
      <w:r>
        <w:rPr>
          <w:rFonts w:hint="eastAsia" w:ascii="黑体" w:eastAsia="黑体"/>
          <w:spacing w:val="-3"/>
          <w:sz w:val="28"/>
        </w:rPr>
        <w:t>况说</w:t>
      </w:r>
      <w:r>
        <w:rPr>
          <w:rFonts w:hint="eastAsia" w:ascii="黑体" w:eastAsia="黑体"/>
          <w:sz w:val="28"/>
        </w:rPr>
        <w:t>明</w:t>
      </w:r>
      <w:r>
        <w:rPr>
          <w:rFonts w:hint="eastAsia" w:ascii="黑体" w:eastAsia="黑体"/>
          <w:sz w:val="28"/>
        </w:rPr>
        <w:tab/>
      </w:r>
      <w:r>
        <w:rPr>
          <w:rFonts w:hint="eastAsia" w:ascii="Calibri"/>
          <w:sz w:val="28"/>
          <w:lang w:val="en-US" w:eastAsia="zh-CN"/>
        </w:rPr>
        <w:t>1</w:t>
      </w:r>
      <w:r>
        <w:rPr>
          <w:rFonts w:ascii="Calibri" w:eastAsia="Calibri"/>
          <w:sz w:val="28"/>
        </w:rPr>
        <w:fldChar w:fldCharType="end"/>
      </w:r>
      <w:r>
        <w:rPr>
          <w:rFonts w:hint="eastAsia" w:ascii="Calibri"/>
          <w:sz w:val="28"/>
          <w:lang w:val="en-US" w:eastAsia="zh-CN"/>
        </w:rPr>
        <w:t>0</w:t>
      </w:r>
    </w:p>
    <w:p>
      <w:pPr>
        <w:tabs>
          <w:tab w:val="left" w:leader="dot" w:pos="8617"/>
        </w:tabs>
        <w:spacing w:before="265"/>
        <w:ind w:left="650" w:right="0" w:firstLine="0"/>
        <w:jc w:val="left"/>
        <w:rPr>
          <w:rFonts w:hint="eastAsia" w:ascii="Calibri" w:eastAsia="宋体"/>
          <w:sz w:val="28"/>
          <w:lang w:val="en-US" w:eastAsia="zh-CN"/>
        </w:rPr>
      </w:pPr>
      <w:bookmarkStart w:id="6" w:name="_bookmark7"/>
      <w:bookmarkEnd w:id="6"/>
      <w:r>
        <w:fldChar w:fldCharType="begin"/>
      </w:r>
      <w:r>
        <w:instrText xml:space="preserve"> HYPERLINK \l "_bookmark7" </w:instrText>
      </w:r>
      <w:r>
        <w:fldChar w:fldCharType="separate"/>
      </w:r>
      <w:r>
        <w:rPr>
          <w:rFonts w:hint="eastAsia" w:ascii="楷体" w:eastAsia="楷体"/>
          <w:sz w:val="28"/>
        </w:rPr>
        <w:t>一、收</w:t>
      </w:r>
      <w:r>
        <w:rPr>
          <w:rFonts w:hint="eastAsia" w:ascii="楷体" w:eastAsia="楷体"/>
          <w:spacing w:val="-3"/>
          <w:sz w:val="28"/>
        </w:rPr>
        <w:t>入</w:t>
      </w:r>
      <w:r>
        <w:rPr>
          <w:rFonts w:hint="eastAsia" w:ascii="楷体" w:eastAsia="楷体"/>
          <w:sz w:val="28"/>
        </w:rPr>
        <w:t>支出</w:t>
      </w:r>
      <w:r>
        <w:rPr>
          <w:rFonts w:hint="eastAsia" w:ascii="楷体" w:eastAsia="楷体"/>
          <w:spacing w:val="-3"/>
          <w:sz w:val="28"/>
        </w:rPr>
        <w:t>决算</w:t>
      </w:r>
      <w:r>
        <w:rPr>
          <w:rFonts w:hint="eastAsia" w:ascii="楷体" w:eastAsia="楷体"/>
          <w:sz w:val="28"/>
        </w:rPr>
        <w:t>总体情</w:t>
      </w:r>
      <w:r>
        <w:rPr>
          <w:rFonts w:hint="eastAsia" w:ascii="楷体" w:eastAsia="楷体"/>
          <w:spacing w:val="-3"/>
          <w:sz w:val="28"/>
        </w:rPr>
        <w:t>况</w:t>
      </w:r>
      <w:r>
        <w:rPr>
          <w:rFonts w:hint="eastAsia" w:ascii="楷体" w:eastAsia="楷体"/>
          <w:sz w:val="28"/>
        </w:rPr>
        <w:t>说明</w:t>
      </w:r>
      <w:r>
        <w:rPr>
          <w:rFonts w:hint="eastAsia" w:ascii="楷体" w:eastAsia="楷体"/>
          <w:sz w:val="28"/>
        </w:rPr>
        <w:tab/>
      </w:r>
      <w:r>
        <w:rPr>
          <w:rFonts w:hint="eastAsia" w:ascii="Calibri"/>
          <w:sz w:val="28"/>
          <w:lang w:val="en-US" w:eastAsia="zh-CN"/>
        </w:rPr>
        <w:t>1</w:t>
      </w:r>
      <w:r>
        <w:rPr>
          <w:rFonts w:ascii="Calibri" w:eastAsia="Calibri"/>
          <w:sz w:val="28"/>
        </w:rPr>
        <w:fldChar w:fldCharType="end"/>
      </w:r>
      <w:r>
        <w:rPr>
          <w:rFonts w:hint="eastAsia" w:ascii="Calibri"/>
          <w:sz w:val="28"/>
          <w:lang w:val="en-US" w:eastAsia="zh-CN"/>
        </w:rPr>
        <w:t>0</w:t>
      </w:r>
    </w:p>
    <w:p>
      <w:pPr>
        <w:tabs>
          <w:tab w:val="left" w:leader="dot" w:pos="8617"/>
        </w:tabs>
        <w:spacing w:before="266"/>
        <w:ind w:left="650" w:right="0" w:firstLine="0"/>
        <w:jc w:val="left"/>
        <w:rPr>
          <w:rFonts w:hint="default" w:ascii="Calibri" w:eastAsia="楷体"/>
          <w:sz w:val="28"/>
          <w:lang w:val="en-US" w:eastAsia="zh-CN"/>
        </w:rPr>
      </w:pPr>
      <w:r>
        <w:rPr>
          <w:rFonts w:hint="eastAsia" w:ascii="楷体" w:eastAsia="楷体"/>
          <w:sz w:val="28"/>
        </w:rPr>
        <w:t>二、收</w:t>
      </w:r>
      <w:r>
        <w:rPr>
          <w:rFonts w:hint="eastAsia" w:ascii="楷体" w:eastAsia="楷体"/>
          <w:spacing w:val="-3"/>
          <w:sz w:val="28"/>
        </w:rPr>
        <w:t>入</w:t>
      </w:r>
      <w:r>
        <w:rPr>
          <w:rFonts w:hint="eastAsia" w:ascii="楷体" w:eastAsia="楷体"/>
          <w:sz w:val="28"/>
        </w:rPr>
        <w:t>决算</w:t>
      </w:r>
      <w:r>
        <w:rPr>
          <w:rFonts w:hint="eastAsia" w:ascii="楷体" w:eastAsia="楷体"/>
          <w:spacing w:val="-3"/>
          <w:sz w:val="28"/>
        </w:rPr>
        <w:t>情况</w:t>
      </w:r>
      <w:r>
        <w:rPr>
          <w:rFonts w:hint="eastAsia" w:ascii="楷体" w:eastAsia="楷体"/>
          <w:sz w:val="28"/>
        </w:rPr>
        <w:t>说明</w:t>
      </w:r>
      <w:r>
        <w:rPr>
          <w:rFonts w:hint="eastAsia" w:ascii="楷体" w:eastAsia="楷体"/>
          <w:sz w:val="28"/>
        </w:rPr>
        <w:tab/>
      </w:r>
      <w:r>
        <w:rPr>
          <w:rFonts w:hint="eastAsia" w:ascii="Calibri"/>
          <w:sz w:val="28"/>
          <w:lang w:val="en-US" w:eastAsia="zh-CN"/>
        </w:rPr>
        <w:t>10</w:t>
      </w:r>
    </w:p>
    <w:p>
      <w:pPr>
        <w:tabs>
          <w:tab w:val="left" w:leader="dot" w:pos="8617"/>
        </w:tabs>
        <w:spacing w:before="265"/>
        <w:ind w:left="650" w:right="0" w:firstLine="0"/>
        <w:jc w:val="left"/>
        <w:rPr>
          <w:rFonts w:hint="eastAsia" w:ascii="Calibri"/>
          <w:sz w:val="28"/>
          <w:lang w:val="en-US" w:eastAsia="zh-CN"/>
        </w:rPr>
      </w:pPr>
      <w:r>
        <w:rPr>
          <w:rFonts w:hint="eastAsia" w:ascii="楷体" w:eastAsia="楷体"/>
          <w:sz w:val="28"/>
        </w:rPr>
        <w:t>三、支</w:t>
      </w:r>
      <w:r>
        <w:rPr>
          <w:rFonts w:hint="eastAsia" w:ascii="楷体" w:eastAsia="楷体"/>
          <w:spacing w:val="-3"/>
          <w:sz w:val="28"/>
        </w:rPr>
        <w:t>出</w:t>
      </w:r>
      <w:r>
        <w:rPr>
          <w:rFonts w:hint="eastAsia" w:ascii="楷体" w:eastAsia="楷体"/>
          <w:sz w:val="28"/>
        </w:rPr>
        <w:t>决算</w:t>
      </w:r>
      <w:r>
        <w:rPr>
          <w:rFonts w:hint="eastAsia" w:ascii="楷体" w:eastAsia="楷体"/>
          <w:spacing w:val="-3"/>
          <w:sz w:val="28"/>
        </w:rPr>
        <w:t>情况</w:t>
      </w:r>
      <w:r>
        <w:rPr>
          <w:rFonts w:hint="eastAsia" w:ascii="楷体" w:eastAsia="楷体"/>
          <w:sz w:val="28"/>
        </w:rPr>
        <w:t>说明</w:t>
      </w:r>
      <w:r>
        <w:rPr>
          <w:rFonts w:hint="eastAsia" w:ascii="楷体" w:eastAsia="楷体"/>
          <w:sz w:val="28"/>
        </w:rPr>
        <w:tab/>
      </w:r>
      <w:r>
        <w:rPr>
          <w:rFonts w:hint="eastAsia" w:ascii="Calibri"/>
          <w:sz w:val="28"/>
          <w:lang w:val="en-US" w:eastAsia="zh-CN"/>
        </w:rPr>
        <w:t>11</w:t>
      </w:r>
    </w:p>
    <w:p>
      <w:pPr>
        <w:tabs>
          <w:tab w:val="left" w:leader="dot" w:pos="8617"/>
        </w:tabs>
        <w:spacing w:before="265"/>
        <w:ind w:left="650" w:right="0" w:firstLine="0"/>
        <w:jc w:val="left"/>
        <w:rPr>
          <w:rFonts w:hint="default" w:ascii="Calibri" w:eastAsia="楷体"/>
          <w:sz w:val="28"/>
          <w:lang w:val="en-US" w:eastAsia="zh-CN"/>
        </w:rPr>
      </w:pPr>
      <w:r>
        <w:rPr>
          <w:rFonts w:hint="eastAsia" w:ascii="楷体" w:eastAsia="楷体"/>
          <w:sz w:val="28"/>
        </w:rPr>
        <w:t>四、财</w:t>
      </w:r>
      <w:r>
        <w:rPr>
          <w:rFonts w:hint="eastAsia" w:ascii="楷体" w:eastAsia="楷体"/>
          <w:spacing w:val="-3"/>
          <w:sz w:val="28"/>
        </w:rPr>
        <w:t>政</w:t>
      </w:r>
      <w:r>
        <w:rPr>
          <w:rFonts w:hint="eastAsia" w:ascii="楷体" w:eastAsia="楷体"/>
          <w:sz w:val="28"/>
        </w:rPr>
        <w:t>拨款</w:t>
      </w:r>
      <w:r>
        <w:rPr>
          <w:rFonts w:hint="eastAsia" w:ascii="楷体" w:eastAsia="楷体"/>
          <w:spacing w:val="-3"/>
          <w:sz w:val="28"/>
        </w:rPr>
        <w:t>收入</w:t>
      </w:r>
      <w:r>
        <w:rPr>
          <w:rFonts w:hint="eastAsia" w:ascii="楷体" w:eastAsia="楷体"/>
          <w:sz w:val="28"/>
        </w:rPr>
        <w:t>支出决</w:t>
      </w:r>
      <w:r>
        <w:rPr>
          <w:rFonts w:hint="eastAsia" w:ascii="楷体" w:eastAsia="楷体"/>
          <w:spacing w:val="-3"/>
          <w:sz w:val="28"/>
        </w:rPr>
        <w:t>算</w:t>
      </w:r>
      <w:r>
        <w:rPr>
          <w:rFonts w:hint="eastAsia" w:ascii="楷体" w:eastAsia="楷体"/>
          <w:sz w:val="28"/>
        </w:rPr>
        <w:t>总体</w:t>
      </w:r>
      <w:r>
        <w:rPr>
          <w:rFonts w:hint="eastAsia" w:ascii="楷体" w:eastAsia="楷体"/>
          <w:spacing w:val="-3"/>
          <w:sz w:val="28"/>
        </w:rPr>
        <w:t>情况</w:t>
      </w:r>
      <w:r>
        <w:rPr>
          <w:rFonts w:hint="eastAsia" w:ascii="楷体" w:eastAsia="楷体"/>
          <w:sz w:val="28"/>
        </w:rPr>
        <w:t>说明</w:t>
      </w:r>
      <w:r>
        <w:rPr>
          <w:rFonts w:hint="eastAsia" w:ascii="楷体" w:eastAsia="楷体"/>
          <w:sz w:val="28"/>
        </w:rPr>
        <w:tab/>
      </w:r>
      <w:r>
        <w:rPr>
          <w:rFonts w:hint="eastAsia" w:ascii="Calibri"/>
          <w:sz w:val="28"/>
          <w:lang w:val="en-US" w:eastAsia="zh-CN"/>
        </w:rPr>
        <w:t>11</w:t>
      </w:r>
    </w:p>
    <w:p>
      <w:pPr>
        <w:spacing w:after="0"/>
        <w:jc w:val="left"/>
        <w:rPr>
          <w:rFonts w:ascii="Calibri" w:eastAsia="Calibri"/>
          <w:sz w:val="28"/>
        </w:rPr>
        <w:sectPr>
          <w:footerReference r:id="rId3" w:type="default"/>
          <w:type w:val="continuous"/>
          <w:pgSz w:w="11910" w:h="16840"/>
          <w:pgMar w:top="1440" w:right="1420" w:bottom="1160" w:left="1460" w:header="720" w:footer="975" w:gutter="0"/>
          <w:pgNumType w:start="1"/>
        </w:sectPr>
      </w:pPr>
    </w:p>
    <w:p>
      <w:pPr>
        <w:tabs>
          <w:tab w:val="right" w:leader="dot" w:pos="8759"/>
        </w:tabs>
        <w:spacing w:before="34"/>
        <w:ind w:left="650" w:right="0" w:firstLine="0"/>
        <w:jc w:val="left"/>
        <w:rPr>
          <w:rFonts w:hint="default" w:ascii="Calibri" w:eastAsia="楷体"/>
          <w:sz w:val="28"/>
          <w:lang w:val="en-US" w:eastAsia="zh-CN"/>
        </w:rPr>
      </w:pPr>
      <w:r>
        <w:rPr>
          <w:rFonts w:hint="eastAsia" w:ascii="楷体" w:eastAsia="楷体"/>
          <w:sz w:val="28"/>
        </w:rPr>
        <w:t>五、一</w:t>
      </w:r>
      <w:r>
        <w:rPr>
          <w:rFonts w:hint="eastAsia" w:ascii="楷体" w:eastAsia="楷体"/>
          <w:spacing w:val="-3"/>
          <w:sz w:val="28"/>
        </w:rPr>
        <w:t>般</w:t>
      </w:r>
      <w:r>
        <w:rPr>
          <w:rFonts w:hint="eastAsia" w:ascii="楷体" w:eastAsia="楷体"/>
          <w:sz w:val="28"/>
        </w:rPr>
        <w:t>公共</w:t>
      </w:r>
      <w:r>
        <w:rPr>
          <w:rFonts w:hint="eastAsia" w:ascii="楷体" w:eastAsia="楷体"/>
          <w:spacing w:val="-3"/>
          <w:sz w:val="28"/>
        </w:rPr>
        <w:t>预算</w:t>
      </w:r>
      <w:r>
        <w:rPr>
          <w:rFonts w:hint="eastAsia" w:ascii="楷体" w:eastAsia="楷体"/>
          <w:sz w:val="28"/>
        </w:rPr>
        <w:t>财政拨</w:t>
      </w:r>
      <w:r>
        <w:rPr>
          <w:rFonts w:hint="eastAsia" w:ascii="楷体" w:eastAsia="楷体"/>
          <w:spacing w:val="-3"/>
          <w:sz w:val="28"/>
        </w:rPr>
        <w:t>款</w:t>
      </w:r>
      <w:r>
        <w:rPr>
          <w:rFonts w:hint="eastAsia" w:ascii="楷体" w:eastAsia="楷体"/>
          <w:sz w:val="28"/>
        </w:rPr>
        <w:t>支出</w:t>
      </w:r>
      <w:r>
        <w:rPr>
          <w:rFonts w:hint="eastAsia" w:ascii="楷体" w:eastAsia="楷体"/>
          <w:spacing w:val="-3"/>
          <w:sz w:val="28"/>
        </w:rPr>
        <w:t>决算</w:t>
      </w:r>
      <w:r>
        <w:rPr>
          <w:rFonts w:hint="eastAsia" w:ascii="楷体" w:eastAsia="楷体"/>
          <w:sz w:val="28"/>
        </w:rPr>
        <w:t>情况说明</w:t>
      </w:r>
      <w:r>
        <w:rPr>
          <w:rFonts w:hint="eastAsia" w:ascii="楷体" w:eastAsia="楷体"/>
          <w:sz w:val="28"/>
        </w:rPr>
        <w:tab/>
      </w:r>
      <w:r>
        <w:rPr>
          <w:rFonts w:hint="eastAsia" w:ascii="Calibri"/>
          <w:sz w:val="28"/>
          <w:lang w:val="en-US" w:eastAsia="zh-CN"/>
        </w:rPr>
        <w:t>11</w:t>
      </w:r>
    </w:p>
    <w:p>
      <w:pPr>
        <w:tabs>
          <w:tab w:val="right" w:leader="dot" w:pos="8759"/>
        </w:tabs>
        <w:spacing w:before="266"/>
        <w:ind w:left="650" w:right="0" w:firstLine="0"/>
        <w:jc w:val="left"/>
        <w:rPr>
          <w:rFonts w:hint="default" w:ascii="Calibri" w:eastAsia="楷体"/>
          <w:sz w:val="28"/>
          <w:lang w:val="en-US" w:eastAsia="zh-CN"/>
        </w:rPr>
      </w:pPr>
      <w:r>
        <w:rPr>
          <w:rFonts w:hint="eastAsia" w:ascii="楷体" w:eastAsia="楷体"/>
          <w:sz w:val="28"/>
        </w:rPr>
        <w:t>六、一</w:t>
      </w:r>
      <w:r>
        <w:rPr>
          <w:rFonts w:hint="eastAsia" w:ascii="楷体" w:eastAsia="楷体"/>
          <w:spacing w:val="-3"/>
          <w:sz w:val="28"/>
        </w:rPr>
        <w:t>般</w:t>
      </w:r>
      <w:r>
        <w:rPr>
          <w:rFonts w:hint="eastAsia" w:ascii="楷体" w:eastAsia="楷体"/>
          <w:sz w:val="28"/>
        </w:rPr>
        <w:t>公共</w:t>
      </w:r>
      <w:r>
        <w:rPr>
          <w:rFonts w:hint="eastAsia" w:ascii="楷体" w:eastAsia="楷体"/>
          <w:spacing w:val="-3"/>
          <w:sz w:val="28"/>
        </w:rPr>
        <w:t>预算</w:t>
      </w:r>
      <w:r>
        <w:rPr>
          <w:rFonts w:hint="eastAsia" w:ascii="楷体" w:eastAsia="楷体"/>
          <w:sz w:val="28"/>
        </w:rPr>
        <w:t>财政拨款基本</w:t>
      </w:r>
      <w:r>
        <w:rPr>
          <w:rFonts w:hint="eastAsia" w:ascii="楷体" w:eastAsia="楷体"/>
          <w:spacing w:val="-3"/>
          <w:sz w:val="28"/>
        </w:rPr>
        <w:t>支出</w:t>
      </w:r>
      <w:r>
        <w:rPr>
          <w:rFonts w:hint="eastAsia" w:ascii="楷体" w:eastAsia="楷体"/>
          <w:sz w:val="28"/>
        </w:rPr>
        <w:t>决算情</w:t>
      </w:r>
      <w:r>
        <w:rPr>
          <w:rFonts w:hint="eastAsia" w:ascii="楷体" w:eastAsia="楷体"/>
          <w:spacing w:val="-3"/>
          <w:sz w:val="28"/>
        </w:rPr>
        <w:t>况</w:t>
      </w:r>
      <w:r>
        <w:rPr>
          <w:rFonts w:hint="eastAsia" w:ascii="楷体" w:eastAsia="楷体"/>
          <w:sz w:val="28"/>
        </w:rPr>
        <w:t>说明</w:t>
      </w:r>
      <w:r>
        <w:rPr>
          <w:rFonts w:hint="eastAsia" w:ascii="楷体" w:eastAsia="楷体"/>
          <w:sz w:val="28"/>
        </w:rPr>
        <w:tab/>
      </w:r>
      <w:r>
        <w:rPr>
          <w:rFonts w:hint="eastAsia" w:ascii="Calibri"/>
          <w:sz w:val="28"/>
          <w:lang w:val="en-US" w:eastAsia="zh-CN"/>
        </w:rPr>
        <w:t>13</w:t>
      </w:r>
    </w:p>
    <w:p>
      <w:pPr>
        <w:tabs>
          <w:tab w:val="right" w:leader="dot" w:pos="8759"/>
        </w:tabs>
        <w:spacing w:before="265"/>
        <w:ind w:left="650" w:right="0" w:firstLine="0"/>
        <w:jc w:val="left"/>
        <w:rPr>
          <w:rFonts w:hint="default" w:ascii="Calibri" w:hAnsi="Calibri" w:eastAsia="楷体"/>
          <w:sz w:val="28"/>
          <w:lang w:val="en-US" w:eastAsia="zh-CN"/>
        </w:rPr>
      </w:pPr>
      <w:r>
        <w:rPr>
          <w:rFonts w:hint="eastAsia" w:ascii="楷体" w:hAnsi="楷体" w:eastAsia="楷体"/>
          <w:sz w:val="28"/>
        </w:rPr>
        <w:t>七、一</w:t>
      </w:r>
      <w:r>
        <w:rPr>
          <w:rFonts w:hint="eastAsia" w:ascii="楷体" w:hAnsi="楷体" w:eastAsia="楷体"/>
          <w:spacing w:val="-3"/>
          <w:sz w:val="28"/>
        </w:rPr>
        <w:t>般</w:t>
      </w:r>
      <w:r>
        <w:rPr>
          <w:rFonts w:hint="eastAsia" w:ascii="楷体" w:hAnsi="楷体" w:eastAsia="楷体"/>
          <w:sz w:val="28"/>
        </w:rPr>
        <w:t>公共</w:t>
      </w:r>
      <w:r>
        <w:rPr>
          <w:rFonts w:hint="eastAsia" w:ascii="楷体" w:hAnsi="楷体" w:eastAsia="楷体"/>
          <w:spacing w:val="-3"/>
          <w:sz w:val="28"/>
        </w:rPr>
        <w:t>预算</w:t>
      </w:r>
      <w:r>
        <w:rPr>
          <w:rFonts w:hint="eastAsia" w:ascii="楷体" w:hAnsi="楷体" w:eastAsia="楷体"/>
          <w:sz w:val="28"/>
        </w:rPr>
        <w:t>财政拨</w:t>
      </w:r>
      <w:r>
        <w:rPr>
          <w:rFonts w:hint="eastAsia" w:ascii="楷体" w:hAnsi="楷体" w:eastAsia="楷体"/>
          <w:spacing w:val="-3"/>
          <w:sz w:val="28"/>
        </w:rPr>
        <w:t>款</w:t>
      </w:r>
      <w:r>
        <w:rPr>
          <w:rFonts w:hint="eastAsia" w:ascii="楷体" w:hAnsi="楷体" w:eastAsia="楷体"/>
          <w:sz w:val="28"/>
        </w:rPr>
        <w:t>“三</w:t>
      </w:r>
      <w:r>
        <w:rPr>
          <w:rFonts w:hint="eastAsia" w:ascii="楷体" w:hAnsi="楷体" w:eastAsia="楷体"/>
          <w:spacing w:val="-3"/>
          <w:sz w:val="28"/>
        </w:rPr>
        <w:t>公”</w:t>
      </w:r>
      <w:r>
        <w:rPr>
          <w:rFonts w:hint="eastAsia" w:ascii="楷体" w:hAnsi="楷体" w:eastAsia="楷体"/>
          <w:sz w:val="28"/>
        </w:rPr>
        <w:t>经费支</w:t>
      </w:r>
      <w:r>
        <w:rPr>
          <w:rFonts w:hint="eastAsia" w:ascii="楷体" w:hAnsi="楷体" w:eastAsia="楷体"/>
          <w:spacing w:val="-3"/>
          <w:sz w:val="28"/>
        </w:rPr>
        <w:t>出</w:t>
      </w:r>
      <w:r>
        <w:rPr>
          <w:rFonts w:hint="eastAsia" w:ascii="楷体" w:hAnsi="楷体" w:eastAsia="楷体"/>
          <w:sz w:val="28"/>
        </w:rPr>
        <w:t>决算</w:t>
      </w:r>
      <w:r>
        <w:rPr>
          <w:rFonts w:hint="eastAsia" w:ascii="楷体" w:hAnsi="楷体" w:eastAsia="楷体"/>
          <w:spacing w:val="-3"/>
          <w:sz w:val="28"/>
        </w:rPr>
        <w:t>情况</w:t>
      </w:r>
      <w:r>
        <w:rPr>
          <w:rFonts w:hint="eastAsia" w:ascii="楷体" w:hAnsi="楷体" w:eastAsia="楷体"/>
          <w:sz w:val="28"/>
        </w:rPr>
        <w:t>说明</w:t>
      </w:r>
      <w:r>
        <w:rPr>
          <w:rFonts w:hint="eastAsia" w:ascii="楷体" w:hAnsi="楷体" w:eastAsia="楷体"/>
          <w:sz w:val="28"/>
        </w:rPr>
        <w:tab/>
      </w:r>
      <w:r>
        <w:rPr>
          <w:rFonts w:hint="eastAsia" w:ascii="Calibri" w:hAnsi="Calibri"/>
          <w:sz w:val="28"/>
          <w:lang w:val="en-US" w:eastAsia="zh-CN"/>
        </w:rPr>
        <w:t>13</w:t>
      </w:r>
    </w:p>
    <w:p>
      <w:pPr>
        <w:tabs>
          <w:tab w:val="right" w:leader="dot" w:pos="8759"/>
        </w:tabs>
        <w:spacing w:before="265"/>
        <w:ind w:left="650" w:right="0" w:firstLine="0"/>
        <w:jc w:val="left"/>
        <w:rPr>
          <w:rFonts w:hint="default" w:ascii="Calibri" w:eastAsia="楷体"/>
          <w:sz w:val="28"/>
          <w:lang w:val="en-US" w:eastAsia="zh-CN"/>
        </w:rPr>
      </w:pPr>
      <w:r>
        <w:rPr>
          <w:rFonts w:hint="eastAsia" w:ascii="楷体" w:eastAsia="楷体"/>
          <w:sz w:val="28"/>
        </w:rPr>
        <w:t>八、政</w:t>
      </w:r>
      <w:r>
        <w:rPr>
          <w:rFonts w:hint="eastAsia" w:ascii="楷体" w:eastAsia="楷体"/>
          <w:spacing w:val="-3"/>
          <w:sz w:val="28"/>
        </w:rPr>
        <w:t>府</w:t>
      </w:r>
      <w:r>
        <w:rPr>
          <w:rFonts w:hint="eastAsia" w:ascii="楷体" w:eastAsia="楷体"/>
          <w:sz w:val="28"/>
        </w:rPr>
        <w:t>性基</w:t>
      </w:r>
      <w:r>
        <w:rPr>
          <w:rFonts w:hint="eastAsia" w:ascii="楷体" w:eastAsia="楷体"/>
          <w:spacing w:val="-3"/>
          <w:sz w:val="28"/>
        </w:rPr>
        <w:t>金预</w:t>
      </w:r>
      <w:r>
        <w:rPr>
          <w:rFonts w:hint="eastAsia" w:ascii="楷体" w:eastAsia="楷体"/>
          <w:sz w:val="28"/>
        </w:rPr>
        <w:t>算收入</w:t>
      </w:r>
      <w:r>
        <w:rPr>
          <w:rFonts w:hint="eastAsia" w:ascii="楷体" w:eastAsia="楷体"/>
          <w:spacing w:val="-3"/>
          <w:sz w:val="28"/>
        </w:rPr>
        <w:t>支</w:t>
      </w:r>
      <w:r>
        <w:rPr>
          <w:rFonts w:hint="eastAsia" w:ascii="楷体" w:eastAsia="楷体"/>
          <w:sz w:val="28"/>
        </w:rPr>
        <w:t>出决算</w:t>
      </w:r>
      <w:r>
        <w:rPr>
          <w:rFonts w:hint="eastAsia" w:ascii="楷体" w:eastAsia="楷体"/>
          <w:spacing w:val="-3"/>
          <w:sz w:val="28"/>
        </w:rPr>
        <w:t>情</w:t>
      </w:r>
      <w:r>
        <w:rPr>
          <w:rFonts w:hint="eastAsia" w:ascii="楷体" w:eastAsia="楷体"/>
          <w:sz w:val="28"/>
        </w:rPr>
        <w:t>况说明</w:t>
      </w:r>
      <w:r>
        <w:rPr>
          <w:rFonts w:hint="eastAsia" w:ascii="楷体" w:eastAsia="楷体"/>
          <w:sz w:val="28"/>
        </w:rPr>
        <w:tab/>
      </w:r>
      <w:r>
        <w:rPr>
          <w:rFonts w:hint="eastAsia" w:ascii="Calibri"/>
          <w:sz w:val="28"/>
          <w:lang w:val="en-US" w:eastAsia="zh-CN"/>
        </w:rPr>
        <w:t>13</w:t>
      </w:r>
    </w:p>
    <w:p>
      <w:pPr>
        <w:tabs>
          <w:tab w:val="right" w:leader="dot" w:pos="8759"/>
        </w:tabs>
        <w:spacing w:before="265"/>
        <w:ind w:left="650" w:right="0" w:firstLine="0"/>
        <w:jc w:val="left"/>
        <w:rPr>
          <w:rFonts w:hint="default" w:ascii="Calibri" w:eastAsia="楷体"/>
          <w:sz w:val="28"/>
          <w:lang w:val="en-US" w:eastAsia="zh-CN"/>
        </w:rPr>
      </w:pPr>
      <w:r>
        <w:rPr>
          <w:rFonts w:hint="eastAsia" w:ascii="楷体" w:eastAsia="楷体"/>
          <w:sz w:val="28"/>
        </w:rPr>
        <w:t>九、其</w:t>
      </w:r>
      <w:r>
        <w:rPr>
          <w:rFonts w:hint="eastAsia" w:ascii="楷体" w:eastAsia="楷体"/>
          <w:spacing w:val="-3"/>
          <w:sz w:val="28"/>
        </w:rPr>
        <w:t>他</w:t>
      </w:r>
      <w:r>
        <w:rPr>
          <w:rFonts w:hint="eastAsia" w:ascii="楷体" w:eastAsia="楷体"/>
          <w:sz w:val="28"/>
        </w:rPr>
        <w:t>重要</w:t>
      </w:r>
      <w:r>
        <w:rPr>
          <w:rFonts w:hint="eastAsia" w:ascii="楷体" w:eastAsia="楷体"/>
          <w:spacing w:val="-3"/>
          <w:sz w:val="28"/>
        </w:rPr>
        <w:t>事项</w:t>
      </w:r>
      <w:r>
        <w:rPr>
          <w:rFonts w:hint="eastAsia" w:ascii="楷体" w:eastAsia="楷体"/>
          <w:sz w:val="28"/>
        </w:rPr>
        <w:t>的情况</w:t>
      </w:r>
      <w:r>
        <w:rPr>
          <w:rFonts w:hint="eastAsia" w:ascii="楷体" w:eastAsia="楷体"/>
          <w:spacing w:val="-3"/>
          <w:sz w:val="28"/>
        </w:rPr>
        <w:t>说</w:t>
      </w:r>
      <w:r>
        <w:rPr>
          <w:rFonts w:hint="eastAsia" w:ascii="楷体" w:eastAsia="楷体"/>
          <w:sz w:val="28"/>
        </w:rPr>
        <w:t>明</w:t>
      </w:r>
      <w:r>
        <w:rPr>
          <w:rFonts w:hint="eastAsia" w:ascii="楷体" w:eastAsia="楷体"/>
          <w:sz w:val="28"/>
        </w:rPr>
        <w:tab/>
      </w:r>
      <w:r>
        <w:rPr>
          <w:rFonts w:hint="eastAsia" w:ascii="Calibri"/>
          <w:sz w:val="28"/>
          <w:lang w:val="en-US" w:eastAsia="zh-CN"/>
        </w:rPr>
        <w:t>13</w:t>
      </w:r>
    </w:p>
    <w:p>
      <w:pPr>
        <w:tabs>
          <w:tab w:val="right" w:leader="dot" w:pos="8759"/>
        </w:tabs>
        <w:spacing w:before="266"/>
        <w:ind w:left="230" w:right="0" w:firstLine="0"/>
        <w:jc w:val="left"/>
        <w:rPr>
          <w:rFonts w:ascii="Calibri" w:eastAsia="Calibri"/>
          <w:sz w:val="28"/>
        </w:rPr>
      </w:pPr>
      <w:r>
        <w:fldChar w:fldCharType="begin"/>
      </w:r>
      <w:r>
        <w:instrText xml:space="preserve"> HYPERLINK \l "_bookmark5" </w:instrText>
      </w:r>
      <w:r>
        <w:fldChar w:fldCharType="separate"/>
      </w:r>
      <w:r>
        <w:rPr>
          <w:rFonts w:hint="eastAsia" w:ascii="黑体" w:eastAsia="黑体"/>
          <w:sz w:val="28"/>
        </w:rPr>
        <w:t>第四部</w:t>
      </w:r>
      <w:r>
        <w:rPr>
          <w:rFonts w:hint="eastAsia" w:ascii="黑体" w:eastAsia="黑体"/>
          <w:spacing w:val="-3"/>
          <w:sz w:val="28"/>
        </w:rPr>
        <w:t>分</w:t>
      </w:r>
      <w:r>
        <w:rPr>
          <w:rFonts w:hint="eastAsia" w:ascii="黑体" w:eastAsia="黑体"/>
          <w:sz w:val="28"/>
        </w:rPr>
        <w:t>、名</w:t>
      </w:r>
      <w:r>
        <w:rPr>
          <w:rFonts w:hint="eastAsia" w:ascii="黑体" w:eastAsia="黑体"/>
          <w:spacing w:val="-3"/>
          <w:sz w:val="28"/>
        </w:rPr>
        <w:t>词解</w:t>
      </w:r>
      <w:r>
        <w:rPr>
          <w:rFonts w:hint="eastAsia" w:ascii="黑体" w:eastAsia="黑体"/>
          <w:sz w:val="28"/>
        </w:rPr>
        <w:t>释</w:t>
      </w:r>
      <w:r>
        <w:rPr>
          <w:rFonts w:hint="eastAsia" w:ascii="黑体" w:eastAsia="黑体"/>
          <w:sz w:val="28"/>
        </w:rPr>
        <w:tab/>
      </w:r>
      <w:r>
        <w:rPr>
          <w:rFonts w:ascii="Calibri" w:eastAsia="Calibri"/>
          <w:sz w:val="28"/>
        </w:rPr>
        <w:t>1</w:t>
      </w:r>
      <w:r>
        <w:rPr>
          <w:rFonts w:hint="eastAsia" w:ascii="Calibri"/>
          <w:sz w:val="28"/>
          <w:lang w:val="en-US" w:eastAsia="zh-CN"/>
        </w:rPr>
        <w:t>4</w:t>
      </w:r>
      <w:r>
        <w:rPr>
          <w:rFonts w:ascii="Calibri" w:eastAsia="Calibri"/>
          <w:sz w:val="28"/>
        </w:rPr>
        <w:fldChar w:fldCharType="end"/>
      </w:r>
    </w:p>
    <w:p>
      <w:pPr>
        <w:spacing w:after="0"/>
        <w:jc w:val="left"/>
        <w:rPr>
          <w:rFonts w:ascii="Calibri" w:eastAsia="Calibri"/>
          <w:sz w:val="28"/>
        </w:rPr>
        <w:sectPr>
          <w:pgSz w:w="11910" w:h="16840"/>
          <w:pgMar w:top="1520" w:right="1420" w:bottom="1160" w:left="1460" w:header="0" w:footer="975" w:gutter="0"/>
        </w:sectPr>
      </w:pPr>
    </w:p>
    <w:p>
      <w:pPr>
        <w:pStyle w:val="3"/>
        <w:tabs>
          <w:tab w:val="left" w:pos="1600"/>
        </w:tabs>
        <w:spacing w:before="26"/>
        <w:ind w:right="38"/>
        <w:jc w:val="center"/>
        <w:rPr>
          <w:rFonts w:hint="eastAsia" w:ascii="黑体" w:eastAsia="黑体"/>
        </w:rPr>
      </w:pPr>
      <w:r>
        <w:rPr>
          <w:rFonts w:hint="eastAsia" w:ascii="黑体" w:eastAsia="黑体"/>
        </w:rPr>
        <w:t>第一部分</w:t>
      </w:r>
      <w:r>
        <w:rPr>
          <w:rFonts w:hint="eastAsia" w:ascii="黑体" w:eastAsia="黑体"/>
        </w:rPr>
        <w:tab/>
      </w:r>
      <w:r>
        <w:rPr>
          <w:rFonts w:hint="eastAsia" w:ascii="黑体" w:eastAsia="黑体"/>
        </w:rPr>
        <w:t>单位概况</w:t>
      </w:r>
    </w:p>
    <w:p>
      <w:pPr>
        <w:pStyle w:val="3"/>
        <w:spacing w:before="214"/>
        <w:ind w:firstLine="640" w:firstLineChars="200"/>
        <w:rPr>
          <w:rFonts w:hint="eastAsia" w:ascii="楷体" w:eastAsia="楷体"/>
        </w:rPr>
      </w:pPr>
      <w:r>
        <w:rPr>
          <w:rFonts w:hint="eastAsia" w:ascii="楷体" w:eastAsia="楷体"/>
        </w:rPr>
        <w:t>一、部门职责</w:t>
      </w:r>
    </w:p>
    <w:p>
      <w:pPr>
        <w:pStyle w:val="3"/>
        <w:keepNext w:val="0"/>
        <w:keepLines w:val="0"/>
        <w:pageBreakBefore w:val="0"/>
        <w:widowControl w:val="0"/>
        <w:kinsoku/>
        <w:wordWrap/>
        <w:overflowPunct/>
        <w:topLinePunct w:val="0"/>
        <w:autoSpaceDE w:val="0"/>
        <w:autoSpaceDN w:val="0"/>
        <w:bidi w:val="0"/>
        <w:adjustRightInd/>
        <w:snapToGrid/>
        <w:spacing w:before="0" w:beforeLines="50" w:beforeAutospacing="0" w:after="0" w:afterLines="50" w:afterAutospacing="0" w:line="388" w:lineRule="auto"/>
        <w:ind w:right="113" w:firstLine="720"/>
        <w:textAlignment w:val="auto"/>
        <w:rPr>
          <w:rFonts w:hint="eastAsia" w:ascii="仿宋" w:hAnsi="仿宋" w:eastAsia="仿宋" w:cs="仿宋"/>
          <w:color w:val="333333"/>
          <w:sz w:val="32"/>
          <w:szCs w:val="32"/>
        </w:rPr>
      </w:pPr>
      <w:r>
        <w:rPr>
          <w:rFonts w:hint="eastAsia" w:ascii="仿宋" w:hAnsi="仿宋" w:eastAsia="仿宋" w:cs="仿宋"/>
          <w:b w:val="0"/>
          <w:bCs/>
          <w:color w:val="333333"/>
          <w:kern w:val="0"/>
          <w:sz w:val="32"/>
          <w:szCs w:val="32"/>
          <w:shd w:val="clear" w:color="auto" w:fill="FFFFFF"/>
          <w:lang w:val="en-US" w:eastAsia="zh-CN" w:bidi="ar"/>
        </w:rPr>
        <w:t>朔州市统计局为正处级建制，</w:t>
      </w:r>
      <w:r>
        <w:rPr>
          <w:rFonts w:hint="eastAsia" w:ascii="仿宋" w:hAnsi="仿宋" w:eastAsia="仿宋" w:cs="仿宋"/>
          <w:color w:val="333333"/>
          <w:sz w:val="32"/>
          <w:szCs w:val="32"/>
        </w:rPr>
        <w:t>为市人民政府工作部门。主要职责：</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beforeAutospacing="0" w:after="0" w:afterLines="50" w:afterAutospacing="0" w:line="388" w:lineRule="auto"/>
        <w:ind w:right="113" w:rightChars="0" w:firstLine="640" w:firstLineChars="200"/>
        <w:textAlignment w:val="auto"/>
        <w:rPr>
          <w:rFonts w:hint="eastAsia" w:ascii="仿宋" w:hAnsi="仿宋" w:eastAsia="仿宋" w:cs="宋体"/>
          <w:kern w:val="0"/>
          <w:sz w:val="32"/>
          <w:szCs w:val="32"/>
        </w:rPr>
      </w:pPr>
      <w:r>
        <w:rPr>
          <w:rFonts w:hint="eastAsia" w:cs="宋体"/>
          <w:kern w:val="0"/>
          <w:sz w:val="32"/>
          <w:szCs w:val="32"/>
          <w:lang w:val="en-US" w:eastAsia="zh-CN"/>
        </w:rPr>
        <w:t>1.</w:t>
      </w:r>
      <w:r>
        <w:rPr>
          <w:rFonts w:hint="eastAsia" w:ascii="仿宋" w:hAnsi="仿宋" w:eastAsia="仿宋" w:cs="宋体"/>
          <w:kern w:val="0"/>
          <w:sz w:val="32"/>
          <w:szCs w:val="32"/>
        </w:rPr>
        <w:t>承担组织领导和协调全市统计工作，确保统计数据真实、准确、及时。制定全市性的统计政策、规划、基本统计制度和统计标准，指导全市统计工作。</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beforeAutospacing="0" w:after="0" w:afterLines="50" w:afterAutospacing="0" w:line="388" w:lineRule="auto"/>
        <w:ind w:right="113" w:rightChars="0" w:firstLine="640" w:firstLineChars="200"/>
        <w:textAlignment w:val="auto"/>
        <w:rPr>
          <w:rFonts w:ascii="仿宋" w:hAnsi="仿宋" w:eastAsia="仿宋" w:cs="宋体"/>
          <w:kern w:val="0"/>
          <w:sz w:val="32"/>
          <w:szCs w:val="32"/>
        </w:rPr>
      </w:pPr>
      <w:r>
        <w:rPr>
          <w:rFonts w:hint="eastAsia" w:cs="宋体"/>
          <w:kern w:val="0"/>
          <w:sz w:val="32"/>
          <w:szCs w:val="32"/>
          <w:lang w:val="en-US" w:eastAsia="zh-CN"/>
        </w:rPr>
        <w:t>2.</w:t>
      </w:r>
      <w:r>
        <w:rPr>
          <w:rFonts w:hint="eastAsia" w:ascii="仿宋" w:hAnsi="仿宋" w:eastAsia="仿宋" w:cs="宋体"/>
          <w:kern w:val="0"/>
          <w:sz w:val="32"/>
          <w:szCs w:val="32"/>
        </w:rPr>
        <w:t>健全完善全市国民经济核算体系，拟定并组织实施全市国民经济核算制度和全市投入产出调查方案，核算全市及各县（</w:t>
      </w:r>
      <w:r>
        <w:rPr>
          <w:rFonts w:hint="eastAsia" w:cs="宋体"/>
          <w:kern w:val="0"/>
          <w:sz w:val="32"/>
          <w:szCs w:val="32"/>
          <w:lang w:eastAsia="zh-CN"/>
        </w:rPr>
        <w:t>市、</w:t>
      </w:r>
      <w:r>
        <w:rPr>
          <w:rFonts w:hint="eastAsia" w:ascii="仿宋" w:hAnsi="仿宋" w:eastAsia="仿宋" w:cs="宋体"/>
          <w:kern w:val="0"/>
          <w:sz w:val="32"/>
          <w:szCs w:val="32"/>
        </w:rPr>
        <w:t>区）、开发区国内生产总值，汇编提供国民经济核算资料，监督管理各地区国民经济核算工作。</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根据上级部门重大国情国力普查计划、方案，组织实施全市人口、经济、农业等重大国情国力普查，汇总、整理和提供有关全市国情国力方面的统计数据。</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地质勘查、旅游、交通运输、邮政、教育、卫生、社会保障、公用事业等全市性基本统计数据。</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组织实施管理能源、投资、消费、价格、收入、科技、人口、劳动力、社会发展基本情况、环境基本状况等统计调查，收集、汇总、整理和提供有关调查的统计数据，综合整理和提供资源、房屋、对外贸易、对外经济等全市性基本统计数据。</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组织各县（</w:t>
      </w:r>
      <w:r>
        <w:rPr>
          <w:rFonts w:hint="eastAsia" w:ascii="仿宋" w:hAnsi="仿宋" w:eastAsia="仿宋" w:cs="宋体"/>
          <w:kern w:val="0"/>
          <w:sz w:val="32"/>
          <w:szCs w:val="32"/>
          <w:lang w:eastAsia="zh-CN"/>
        </w:rPr>
        <w:t>市、</w:t>
      </w:r>
      <w:r>
        <w:rPr>
          <w:rFonts w:hint="eastAsia" w:ascii="仿宋" w:hAnsi="仿宋" w:eastAsia="仿宋" w:cs="宋体"/>
          <w:kern w:val="0"/>
          <w:sz w:val="32"/>
          <w:szCs w:val="32"/>
        </w:rPr>
        <w:t>区）、开发区及市直各部门的经济、社会、科技和资源环境统计调查，统一核定、管理、公布全市性基本统计资料，定期发布全市国民经济和社会发展情况的统计信息，组织建立部门间统计信息共享制度和发布制度。</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rPr>
        <w:t>对国民经济、社会发展、科技进步和资源环境等情况进行统计分析、统计预测和统计监督，向市委、市人民政府及有关部门提供统计信息和咨询建议。</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rPr>
        <w:t>审批部门统计标准，依法审批或者备案各部门统计调查项目、地方统计调查项目，指导专业统计基础工作、统计基层业务基础建设，组织建立服务业统计信息管理制度，建立健全统计数据质量审核、监控和评估制度，开展对重要统计数据的审核、监控和评估，依法监督管理涉外调查活动。</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协助管理县（</w:t>
      </w:r>
      <w:r>
        <w:rPr>
          <w:rFonts w:hint="eastAsia" w:ascii="仿宋" w:hAnsi="仿宋" w:eastAsia="仿宋" w:cs="宋体"/>
          <w:kern w:val="0"/>
          <w:sz w:val="32"/>
          <w:szCs w:val="32"/>
          <w:lang w:eastAsia="zh-CN"/>
        </w:rPr>
        <w:t>市、</w:t>
      </w:r>
      <w:r>
        <w:rPr>
          <w:rFonts w:hint="eastAsia" w:ascii="仿宋" w:hAnsi="仿宋" w:eastAsia="仿宋" w:cs="宋体"/>
          <w:kern w:val="0"/>
          <w:sz w:val="32"/>
          <w:szCs w:val="32"/>
        </w:rPr>
        <w:t>区）、开发区统计局局长、副局长，管理市设在各县（</w:t>
      </w:r>
      <w:r>
        <w:rPr>
          <w:rFonts w:hint="eastAsia" w:ascii="仿宋" w:hAnsi="仿宋" w:eastAsia="仿宋" w:cs="宋体"/>
          <w:kern w:val="0"/>
          <w:sz w:val="32"/>
          <w:szCs w:val="32"/>
          <w:lang w:eastAsia="zh-CN"/>
        </w:rPr>
        <w:t>市、</w:t>
      </w:r>
      <w:r>
        <w:rPr>
          <w:rFonts w:hint="eastAsia" w:ascii="仿宋" w:hAnsi="仿宋" w:eastAsia="仿宋" w:cs="宋体"/>
          <w:kern w:val="0"/>
          <w:sz w:val="32"/>
          <w:szCs w:val="32"/>
        </w:rPr>
        <w:t>区）的统计调查监测中心，指导全市统计专业技术队伍建设，会同有关部门组织管理全市统计专业资格考试、职务评聘和从业资格认定工作，监督管理中央及省、市财政提供给县以及乡镇统计部门的统计经费和专项基本建设投资以及固定资产投资。</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10.</w:t>
      </w:r>
      <w:r>
        <w:rPr>
          <w:rFonts w:hint="eastAsia" w:ascii="仿宋" w:hAnsi="仿宋" w:eastAsia="仿宋" w:cs="宋体"/>
          <w:kern w:val="0"/>
          <w:sz w:val="32"/>
          <w:szCs w:val="32"/>
        </w:rPr>
        <w:t>建立并管理全市统计信息自动化系统和统计数据库系统，组织制定各县（</w:t>
      </w:r>
      <w:r>
        <w:rPr>
          <w:rFonts w:hint="eastAsia" w:ascii="仿宋" w:hAnsi="仿宋" w:eastAsia="仿宋" w:cs="宋体"/>
          <w:kern w:val="0"/>
          <w:sz w:val="32"/>
          <w:szCs w:val="32"/>
          <w:lang w:eastAsia="zh-CN"/>
        </w:rPr>
        <w:t>市、</w:t>
      </w:r>
      <w:r>
        <w:rPr>
          <w:rFonts w:hint="eastAsia" w:ascii="仿宋" w:hAnsi="仿宋" w:eastAsia="仿宋" w:cs="宋体"/>
          <w:kern w:val="0"/>
          <w:sz w:val="32"/>
          <w:szCs w:val="32"/>
        </w:rPr>
        <w:t>区）、开发区统计数据库和网络的基本标准和运行规则，指导地方统计信息化系统建设。</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11.</w:t>
      </w:r>
      <w:r>
        <w:rPr>
          <w:rFonts w:hint="eastAsia" w:ascii="仿宋" w:hAnsi="仿宋" w:eastAsia="仿宋" w:cs="宋体"/>
          <w:kern w:val="0"/>
          <w:sz w:val="32"/>
          <w:szCs w:val="32"/>
        </w:rPr>
        <w:t>开展统计工作和统计科学的国内交流与合作，承担国家、省统计局有关统计交流合作项目。</w:t>
      </w:r>
    </w:p>
    <w:p>
      <w:pPr>
        <w:pStyle w:val="3"/>
        <w:spacing w:before="2"/>
        <w:ind w:firstLine="640" w:firstLineChars="200"/>
        <w:rPr>
          <w:rFonts w:hint="eastAsia" w:ascii="楷体" w:eastAsia="楷体"/>
        </w:rPr>
      </w:pPr>
      <w:r>
        <w:rPr>
          <w:rFonts w:hint="eastAsia" w:ascii="楷体" w:eastAsia="楷体"/>
        </w:rPr>
        <w:t>二、机构设置</w:t>
      </w:r>
    </w:p>
    <w:p>
      <w:pPr>
        <w:keepNext w:val="0"/>
        <w:keepLines w:val="0"/>
        <w:pageBreakBefore w:val="0"/>
        <w:widowControl/>
        <w:suppressLineNumbers w:val="0"/>
        <w:kinsoku/>
        <w:wordWrap w:val="0"/>
        <w:overflowPunct/>
        <w:topLinePunct w:val="0"/>
        <w:autoSpaceDE w:val="0"/>
        <w:autoSpaceDN w:val="0"/>
        <w:bidi w:val="0"/>
        <w:adjustRightInd/>
        <w:snapToGrid/>
        <w:spacing w:before="0" w:beforeLines="50" w:beforeAutospacing="0" w:after="0" w:afterLines="50" w:afterAutospacing="0" w:line="600" w:lineRule="exact"/>
        <w:ind w:left="0" w:right="0" w:firstLine="641"/>
        <w:jc w:val="left"/>
        <w:textAlignment w:val="auto"/>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根据《朔州市人民政府办公厅关于印发朔州市统计局主要职责内设机构和人员编制规定的通知》（朔政办发[2010]34号），《关于调整朔州市统计局内设机构的批复》（[2017]3号），市统计局机关行政编制为20名，行政科室7个：办公室、政策法规科、国民经济综合统计科、社会和科技统计科、工业交通统计科、固定资产投资统计科、贸易外经统计科。</w:t>
      </w:r>
    </w:p>
    <w:p>
      <w:pPr>
        <w:keepNext w:val="0"/>
        <w:keepLines w:val="0"/>
        <w:pageBreakBefore w:val="0"/>
        <w:widowControl/>
        <w:suppressLineNumbers w:val="0"/>
        <w:kinsoku/>
        <w:wordWrap w:val="0"/>
        <w:overflowPunct/>
        <w:topLinePunct w:val="0"/>
        <w:autoSpaceDE w:val="0"/>
        <w:autoSpaceDN w:val="0"/>
        <w:bidi w:val="0"/>
        <w:adjustRightInd/>
        <w:snapToGrid/>
        <w:spacing w:before="0" w:beforeLines="50" w:beforeAutospacing="0" w:after="0" w:afterLines="50" w:afterAutospacing="0" w:line="600" w:lineRule="exact"/>
        <w:ind w:left="0" w:right="0" w:firstLine="641"/>
        <w:jc w:val="left"/>
        <w:textAlignment w:val="auto"/>
        <w:rPr>
          <w:rFonts w:ascii="仿宋" w:hAnsi="仿宋" w:eastAsia="仿宋" w:cs="宋体"/>
          <w:kern w:val="0"/>
          <w:sz w:val="32"/>
          <w:szCs w:val="32"/>
        </w:rPr>
      </w:pPr>
      <w:r>
        <w:rPr>
          <w:rFonts w:hint="eastAsia" w:ascii="仿宋" w:hAnsi="仿宋" w:eastAsia="仿宋" w:cs="宋体"/>
          <w:kern w:val="0"/>
          <w:sz w:val="32"/>
          <w:szCs w:val="32"/>
        </w:rPr>
        <w:t>1.办公室</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负责局机关的文电、会务、机要、档案、接待等日常运转工作；承担保密和信访工作；管理固定资产；协调局机关及局属事业单位政务工作。组织协调统计新闻发布工作和重大宣传活动；负责市统计局政府信息公开工作；承担局机关和直属单位的人事劳资、机构编制管理工作；承办协助管理县（区）统计局正、副局长的有关工作；承担有关外事工作。统一管理全市国家、省和市统计调查任务的统计经费、国家统计事业费及统计系统的专项基本建设投资；组织实施统计系统政府采购工作；管理监督本单位和全市统计系统纳入市级管理的国有资产；承担局机关和统计系统经费的内部审计工作；负责本局机关的财务管理工作；负责全市统计系统中央级统计经费和纳入省级财政预算经费的财务管理与监督。</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2.政策法规科</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开展统计政策研究和统计发展战略研究；起草统计地方性法规、规章草案，拟定地方统计规章制度并监督实施；依法检查、处理市内重大统计违法案件；承办涉外调查机构资格认定和涉外社会调查项目审批工作，监督管理涉外调查活动；办理统计行政复议、行政应诉、行政赔偿和其他法律性工作。负责统计系统干部培训及从业人员的教育工作。</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3.国民经济综合统计科</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负责对全市经济、社会、科技运行状况进行监测、分析和预测，提出综合性的宏观经济分析报告；对全市经济和社会发展的长远目标和宏观战略进行调查研究、分析论证，并提出宏观调控咨询建议；编写国民经济和社会发展统计公报；组织经济、社会等各类信息编发；管理综合统计数据库；定期整理、编辑、提供经济、社会、科技综合性资料。组织贯彻国家统计标准，拟定全市统计制度改革规划和方案；组织制定全市统计调查计划、全市统计制度；拟定全市统计标准，审批部门统计标准，依法审批或备案部门统计调查项目、地方统计调查项目；组织协调统计基层业务基础建设。</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4.工业交通统计科</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组织实施工业、交通运输、邮电统计调查，收集、整理和提供有关调查的统计数据；对有关统计数据质量进行检查和评估；组织指导有关专业统计基础工作；进行统计分析。</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5.固定资产投资统计科</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组织实施固定资产投资、建筑业、房地产业的统计调查，收集、整理和提供有关调查的统计数据；对有关统计数据质量进行检查和评估；组织指导有关专业统计基础工作；进行统计分析。</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6.贸易外经统计科</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组织实施批发和零售业、住宿和餐饮业以及商品市场运行状况的统计调查，收集、整理和提供有关调查的统计数据；综合整理和提供对外贸易、对外经济等统计数据；综合整理和提供财政、金融、保险、证券等统计数据；对有关统计数据质量进行检查和评估；组织指导有关专业统计基础工作；进行统计分析。</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7.社会科技统计科</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hint="eastAsia" w:ascii="仿宋" w:hAnsi="仿宋" w:eastAsia="仿宋" w:cs="仿宋"/>
          <w:b w:val="0"/>
          <w:bCs/>
          <w:kern w:val="0"/>
          <w:sz w:val="32"/>
          <w:szCs w:val="32"/>
          <w:lang w:val="en-US" w:eastAsia="zh-CN" w:bidi="ar"/>
        </w:rPr>
      </w:pPr>
      <w:r>
        <w:rPr>
          <w:rFonts w:hint="eastAsia" w:ascii="仿宋" w:hAnsi="仿宋" w:eastAsia="仿宋" w:cs="宋体"/>
          <w:kern w:val="0"/>
          <w:sz w:val="32"/>
          <w:szCs w:val="32"/>
        </w:rPr>
        <w:t>组织实施科技、社会发展基本情况、环境基本状况、文化产业发展、工资统计等统计调查，收集、整理和提供有关调查的统计数据；组织实施对妇女儿童两个发展纲要执行情况的统计监测；综合整理和提供教育、卫生、文化、体育等统计数据；对有关统计数据质量进行检查和评估；组织指导有关专业统计基础工作；进行统计分析。</w:t>
      </w:r>
    </w:p>
    <w:p>
      <w:pPr>
        <w:keepNext w:val="0"/>
        <w:keepLines w:val="0"/>
        <w:pageBreakBefore w:val="0"/>
        <w:widowControl/>
        <w:suppressLineNumbers w:val="0"/>
        <w:kinsoku/>
        <w:wordWrap w:val="0"/>
        <w:overflowPunct/>
        <w:topLinePunct w:val="0"/>
        <w:autoSpaceDE w:val="0"/>
        <w:autoSpaceDN w:val="0"/>
        <w:bidi w:val="0"/>
        <w:adjustRightInd/>
        <w:snapToGrid/>
        <w:spacing w:before="0" w:beforeLines="50" w:beforeAutospacing="0" w:after="0" w:afterLines="50" w:afterAutospacing="0" w:line="600" w:lineRule="exact"/>
        <w:ind w:left="0" w:right="0" w:firstLine="640"/>
        <w:jc w:val="left"/>
        <w:textAlignment w:val="auto"/>
        <w:rPr>
          <w:rFonts w:hint="default" w:ascii="仿宋" w:hAnsi="仿宋" w:eastAsia="仿宋" w:cs="仿宋"/>
          <w:b w:val="0"/>
          <w:bCs/>
          <w:sz w:val="32"/>
          <w:szCs w:val="32"/>
          <w:lang w:val="en-US"/>
        </w:rPr>
      </w:pPr>
      <w:r>
        <w:rPr>
          <w:rFonts w:hint="eastAsia" w:ascii="仿宋" w:hAnsi="仿宋" w:eastAsia="仿宋" w:cs="仿宋"/>
          <w:b w:val="0"/>
          <w:bCs/>
          <w:kern w:val="0"/>
          <w:sz w:val="32"/>
          <w:szCs w:val="32"/>
          <w:lang w:val="en-US" w:eastAsia="zh-CN" w:bidi="ar"/>
        </w:rPr>
        <w:t>根据《关于朔州市城市社会经济调查队设置内设科室的批复》（朔编办字[2012]192号），市城市社会经济调查队参照公务员管理编制为7名，内设三个科室：综合科、住户科、物价科。负责全市城市住户调查和零售物价指数、城市职工和农民生活费用价格指数调查以及其它有关城市抽样调查工作。</w:t>
      </w:r>
    </w:p>
    <w:p>
      <w:pPr>
        <w:keepNext w:val="0"/>
        <w:keepLines w:val="0"/>
        <w:pageBreakBefore w:val="0"/>
        <w:kinsoku/>
        <w:overflowPunct/>
        <w:topLinePunct w:val="0"/>
        <w:autoSpaceDE w:val="0"/>
        <w:autoSpaceDN w:val="0"/>
        <w:bidi w:val="0"/>
        <w:adjustRightInd/>
        <w:snapToGrid/>
        <w:spacing w:before="0" w:beforeLines="50" w:beforeAutospacing="0" w:after="0" w:afterLines="50" w:afterAutospacing="0" w:line="600" w:lineRule="exact"/>
        <w:ind w:firstLine="640" w:firstLineChars="200"/>
        <w:textAlignment w:val="auto"/>
        <w:rPr>
          <w:rFonts w:hint="eastAsia" w:ascii="方正黑体简体" w:eastAsia="方正黑体简体"/>
          <w:b w:val="0"/>
        </w:rPr>
      </w:pPr>
      <w:r>
        <w:rPr>
          <w:rFonts w:hint="eastAsia" w:ascii="仿宋" w:hAnsi="仿宋" w:eastAsia="仿宋" w:cs="仿宋"/>
          <w:b w:val="0"/>
          <w:bCs/>
          <w:kern w:val="0"/>
          <w:sz w:val="32"/>
          <w:szCs w:val="32"/>
          <w:lang w:val="en-US" w:eastAsia="zh-CN" w:bidi="ar"/>
        </w:rPr>
        <w:t>根据《关于朔州市统计局所属事业单位清理规范意见的通知》（朔编办字[2011]77号），《关于成立朔州市统计信息中心的批复》（朔编办字[2011]181号）,清理规范后保留事业单位13个，编制为49名：朔州市农村社会经济调查队、朔州市能源统计调查监测中心、朔州市服务业统计调查中心、朔州市统计监督检查队、朔州市统计局数据管理中心、朔州市统计局普查中心、朔州市统计局朔城区统计调查监测中心、朔州市统计局平鲁区统计调查监测中心、朔州市统计局山阴县统计调查监测中心、朔州市统计局应县统计调查监测中心、朔州市统计局右玉县统计调查监测中心、朔州市统计局怀仁县统计调查监测中心、朔州市统计信息中心。</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1.农村社会经济调查队</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组织实施全国农业普查，全市农林牧渔及服务业生产和经营统计调查制度；负责农业经济核算；收集、整理和提供县、乡、村三级农村社会经济统计资料；组织开发农村统计数据处理和分析软件；系统整理和提供农村社会经济统计调查资料；对有关统计数据质量进行检查和评估；协调指导地方农村社会经济调查队统计基础工作；进行统计分析。</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2.数据管理中心</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制定全市统计信息化技术标准和运行规则，为全市统计信息化建设提供技术支持；管理全市统计调查数据资源，对统计调查数据进行处理；维护全市统计数据及网络信息安全；负责网站的维护和日常管理工作。</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3.普查中心</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承担全市经济普查的组织实施工作；承担基本单位统计调查、基本单位名录库更新和维护、全市经济社会统计电子地理信息系统建设及经济普查数据的收集、整理、分析、报告等工作；承办对经济普查违法行为的举报的核查工作。</w:t>
      </w:r>
      <w:r>
        <w:rPr>
          <w:rFonts w:ascii="仿宋" w:hAnsi="仿宋" w:eastAsia="仿宋" w:cs="宋体"/>
          <w:kern w:val="0"/>
          <w:sz w:val="32"/>
          <w:szCs w:val="32"/>
        </w:rPr>
        <w:t>承担全</w:t>
      </w:r>
      <w:r>
        <w:rPr>
          <w:rFonts w:hint="eastAsia" w:ascii="仿宋" w:hAnsi="仿宋" w:eastAsia="仿宋" w:cs="宋体"/>
          <w:kern w:val="0"/>
          <w:sz w:val="32"/>
          <w:szCs w:val="32"/>
        </w:rPr>
        <w:t>市</w:t>
      </w:r>
      <w:r>
        <w:rPr>
          <w:rFonts w:ascii="仿宋" w:hAnsi="仿宋" w:eastAsia="仿宋" w:cs="宋体"/>
          <w:kern w:val="0"/>
          <w:sz w:val="32"/>
          <w:szCs w:val="32"/>
        </w:rPr>
        <w:t>统计单位调查工作，负责基本单位名录库更新和维护。</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4.统计监督检查队</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监督检查全市贯彻执行统计法律法规和统计制度情况。组织统计法律法规的宣传贯彻工作。接待人民群众有关统计违法方面的来信来访，受理统计申诉案件。积极开展统计常规执法检查并会同有关部门检查处理违反统计法规的重大案件，监督管理涉外调查活动。</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5.能源统计调查监测中心</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组织开展能源统计调查，收集、整理和提供有关调查的统计数据；综合整理和提供资源统计数据；组织实施对全市及各县（</w:t>
      </w:r>
      <w:r>
        <w:rPr>
          <w:rFonts w:hint="eastAsia" w:ascii="仿宋" w:hAnsi="仿宋" w:eastAsia="仿宋" w:cs="宋体"/>
          <w:kern w:val="0"/>
          <w:sz w:val="32"/>
          <w:szCs w:val="32"/>
          <w:lang w:eastAsia="zh-CN"/>
        </w:rPr>
        <w:t>市、</w:t>
      </w:r>
      <w:r>
        <w:rPr>
          <w:rFonts w:hint="eastAsia" w:ascii="仿宋" w:hAnsi="仿宋" w:eastAsia="仿宋" w:cs="宋体"/>
          <w:kern w:val="0"/>
          <w:sz w:val="32"/>
          <w:szCs w:val="32"/>
        </w:rPr>
        <w:t>区）主要耗能行业节能和重点耗能企业能源使用、节约以及资源循环利用状况的统计监测；配合节能主管部门开展节能目标考核；进行全市能源平衡统计与核算；对有关统计数据质量进行检查和评估；组织指导有关专业统计基础工作；进行统计分析。</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6.服务业统计调查中心</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组织实施服务业统计调查，收集整理和提供服务业有关统计数据；对有关统计数据质量进行检查和评估；实施服务业部门统计联席会议制度，组织、指导、协调有关部门服务业统计基础工作；进行统计分析。</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7.统计信息中心（社情民意调查中心）</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负责为社会提供统计信息咨询服务；负责机关政务信息的编发、采集、归档及发布交流；负责社情民意调查项目的组织实施及社会公众满意度测评的相关工作。</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8.各县（</w:t>
      </w:r>
      <w:r>
        <w:rPr>
          <w:rFonts w:hint="eastAsia" w:ascii="仿宋" w:hAnsi="仿宋" w:eastAsia="仿宋" w:cs="宋体"/>
          <w:kern w:val="0"/>
          <w:sz w:val="32"/>
          <w:szCs w:val="32"/>
          <w:lang w:eastAsia="zh-CN"/>
        </w:rPr>
        <w:t>市、</w:t>
      </w:r>
      <w:r>
        <w:rPr>
          <w:rFonts w:hint="eastAsia" w:ascii="仿宋" w:hAnsi="仿宋" w:eastAsia="仿宋" w:cs="宋体"/>
          <w:kern w:val="0"/>
          <w:sz w:val="32"/>
          <w:szCs w:val="32"/>
        </w:rPr>
        <w:t>区）统计调查监测中心</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hint="eastAsia" w:ascii="仿宋" w:hAnsi="仿宋" w:eastAsia="仿宋" w:cs="宋体"/>
          <w:kern w:val="0"/>
          <w:sz w:val="32"/>
          <w:szCs w:val="32"/>
        </w:rPr>
      </w:pPr>
      <w:r>
        <w:rPr>
          <w:rFonts w:hint="eastAsia" w:ascii="仿宋" w:hAnsi="仿宋" w:eastAsia="仿宋" w:cs="宋体"/>
          <w:kern w:val="0"/>
          <w:sz w:val="32"/>
          <w:szCs w:val="32"/>
        </w:rPr>
        <w:t>承担朔城区、平鲁区、山阴县、怀仁</w:t>
      </w:r>
      <w:r>
        <w:rPr>
          <w:rFonts w:hint="eastAsia" w:ascii="仿宋" w:hAnsi="仿宋" w:eastAsia="仿宋" w:cs="宋体"/>
          <w:kern w:val="0"/>
          <w:sz w:val="32"/>
          <w:szCs w:val="32"/>
          <w:lang w:eastAsia="zh-CN"/>
        </w:rPr>
        <w:t>市</w:t>
      </w:r>
      <w:r>
        <w:rPr>
          <w:rFonts w:hint="eastAsia" w:ascii="仿宋" w:hAnsi="仿宋" w:eastAsia="仿宋" w:cs="宋体"/>
          <w:kern w:val="0"/>
          <w:sz w:val="32"/>
          <w:szCs w:val="32"/>
        </w:rPr>
        <w:t>、应县、右玉县六县（</w:t>
      </w:r>
      <w:r>
        <w:rPr>
          <w:rFonts w:hint="eastAsia" w:ascii="仿宋" w:hAnsi="仿宋" w:eastAsia="仿宋" w:cs="宋体"/>
          <w:kern w:val="0"/>
          <w:sz w:val="32"/>
          <w:szCs w:val="32"/>
          <w:lang w:eastAsia="zh-CN"/>
        </w:rPr>
        <w:t>市、</w:t>
      </w:r>
      <w:r>
        <w:rPr>
          <w:rFonts w:hint="eastAsia" w:ascii="仿宋" w:hAnsi="仿宋" w:eastAsia="仿宋" w:cs="宋体"/>
          <w:kern w:val="0"/>
          <w:sz w:val="32"/>
          <w:szCs w:val="32"/>
        </w:rPr>
        <w:t>区）经济社会发展的统计监测、考核、评价工作；开展城乡居民收入、物价、小型企业、农村等领域的补充调查工作。</w:t>
      </w:r>
    </w:p>
    <w:p>
      <w:pPr>
        <w:keepNext w:val="0"/>
        <w:keepLines w:val="0"/>
        <w:pageBreakBefore w:val="0"/>
        <w:kinsoku/>
        <w:overflowPunct/>
        <w:topLinePunct w:val="0"/>
        <w:bidi w:val="0"/>
        <w:adjustRightInd/>
        <w:snapToGrid/>
        <w:spacing w:before="0" w:beforeLines="50" w:beforeAutospacing="0" w:after="0" w:afterLines="50" w:afterAutospacing="0" w:line="600" w:lineRule="exact"/>
        <w:ind w:firstLine="640" w:firstLineChars="200"/>
        <w:textAlignment w:val="auto"/>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由于我局所有下属单位和本级一块预算，所以我局决算也是所有下属单位和本级一块决算。</w:t>
      </w:r>
    </w:p>
    <w:p>
      <w:pPr>
        <w:pStyle w:val="3"/>
        <w:tabs>
          <w:tab w:val="left" w:pos="1762"/>
        </w:tabs>
        <w:spacing w:before="282"/>
        <w:ind w:right="36"/>
        <w:jc w:val="center"/>
        <w:rPr>
          <w:rFonts w:hint="eastAsia" w:ascii="黑体" w:eastAsia="黑体"/>
        </w:rPr>
      </w:pPr>
      <w:r>
        <w:rPr>
          <w:rFonts w:hint="eastAsia" w:ascii="黑体" w:eastAsia="黑体"/>
        </w:rPr>
        <w:t>第二部分</w:t>
      </w:r>
      <w:r>
        <w:rPr>
          <w:rFonts w:hint="eastAsia" w:ascii="黑体" w:eastAsia="黑体"/>
        </w:rPr>
        <w:tab/>
      </w:r>
      <w:r>
        <w:rPr>
          <w:rFonts w:hint="eastAsia" w:ascii="黑体" w:eastAsia="黑体"/>
        </w:rPr>
        <w:t>2018</w:t>
      </w:r>
      <w:r>
        <w:rPr>
          <w:rFonts w:hint="eastAsia" w:ascii="黑体" w:eastAsia="黑体"/>
          <w:spacing w:val="-81"/>
        </w:rPr>
        <w:t xml:space="preserve"> </w:t>
      </w:r>
      <w:r>
        <w:rPr>
          <w:rFonts w:hint="eastAsia" w:ascii="黑体" w:eastAsia="黑体"/>
        </w:rPr>
        <w:t>年度部门决算公开报表（见附表）</w:t>
      </w:r>
    </w:p>
    <w:p>
      <w:pPr>
        <w:pStyle w:val="3"/>
        <w:spacing w:before="6"/>
        <w:rPr>
          <w:rFonts w:ascii="黑体"/>
          <w:sz w:val="38"/>
        </w:rPr>
      </w:pPr>
    </w:p>
    <w:p>
      <w:pPr>
        <w:pStyle w:val="3"/>
        <w:spacing w:line="364" w:lineRule="auto"/>
        <w:ind w:left="230" w:right="4554"/>
        <w:rPr>
          <w:rFonts w:hint="eastAsia" w:ascii="楷体" w:eastAsia="楷体"/>
        </w:rPr>
      </w:pPr>
      <w:r>
        <w:fldChar w:fldCharType="begin"/>
      </w:r>
      <w:r>
        <w:instrText xml:space="preserve"> HYPERLINK \l "_bookmark4" </w:instrText>
      </w:r>
      <w:r>
        <w:fldChar w:fldCharType="separate"/>
      </w:r>
      <w:r>
        <w:rPr>
          <w:rFonts w:hint="eastAsia" w:ascii="楷体" w:eastAsia="楷体"/>
        </w:rPr>
        <w:t>一、2018</w:t>
      </w:r>
      <w:r>
        <w:rPr>
          <w:rFonts w:hint="eastAsia" w:ascii="楷体" w:eastAsia="楷体"/>
          <w:spacing w:val="-12"/>
        </w:rPr>
        <w:t xml:space="preserve"> 年收入支出决算总表</w:t>
      </w:r>
      <w:r>
        <w:rPr>
          <w:rFonts w:hint="eastAsia" w:ascii="楷体" w:eastAsia="楷体"/>
          <w:spacing w:val="-12"/>
        </w:rPr>
        <w:fldChar w:fldCharType="end"/>
      </w:r>
      <w:r>
        <w:rPr>
          <w:rFonts w:hint="eastAsia" w:ascii="楷体" w:eastAsia="楷体"/>
        </w:rPr>
        <w:t>二、2018</w:t>
      </w:r>
      <w:r>
        <w:rPr>
          <w:rFonts w:hint="eastAsia" w:ascii="楷体" w:eastAsia="楷体"/>
          <w:spacing w:val="-12"/>
        </w:rPr>
        <w:t xml:space="preserve"> 年收入决算表</w:t>
      </w:r>
    </w:p>
    <w:p>
      <w:pPr>
        <w:pStyle w:val="3"/>
        <w:spacing w:before="2"/>
        <w:ind w:left="230"/>
        <w:rPr>
          <w:rFonts w:hint="eastAsia" w:ascii="楷体" w:eastAsia="楷体"/>
        </w:rPr>
      </w:pPr>
      <w:r>
        <w:rPr>
          <w:rFonts w:hint="eastAsia" w:ascii="楷体" w:eastAsia="楷体"/>
        </w:rPr>
        <w:t>三、2018</w:t>
      </w:r>
      <w:r>
        <w:rPr>
          <w:rFonts w:hint="eastAsia" w:ascii="楷体" w:eastAsia="楷体"/>
          <w:spacing w:val="-12"/>
        </w:rPr>
        <w:t xml:space="preserve"> 年支出决算表</w:t>
      </w:r>
    </w:p>
    <w:p>
      <w:pPr>
        <w:pStyle w:val="3"/>
        <w:spacing w:before="214"/>
        <w:ind w:left="230"/>
        <w:rPr>
          <w:rFonts w:hint="eastAsia" w:ascii="楷体" w:eastAsia="楷体"/>
        </w:rPr>
      </w:pPr>
      <w:r>
        <w:rPr>
          <w:rFonts w:hint="eastAsia" w:ascii="楷体" w:eastAsia="楷体"/>
        </w:rPr>
        <w:t>四、2018 年财政拨款收入支出决算总表</w:t>
      </w:r>
    </w:p>
    <w:p>
      <w:pPr>
        <w:pStyle w:val="3"/>
        <w:spacing w:before="214" w:line="364" w:lineRule="auto"/>
        <w:ind w:left="230" w:right="1355"/>
        <w:rPr>
          <w:rFonts w:hint="eastAsia" w:ascii="楷体" w:eastAsia="楷体"/>
        </w:rPr>
      </w:pPr>
      <w:r>
        <w:rPr>
          <w:rFonts w:hint="eastAsia" w:ascii="楷体" w:eastAsia="楷体"/>
        </w:rPr>
        <w:t>五、2018</w:t>
      </w:r>
      <w:r>
        <w:rPr>
          <w:rFonts w:hint="eastAsia" w:ascii="楷体" w:eastAsia="楷体"/>
          <w:spacing w:val="-10"/>
        </w:rPr>
        <w:t xml:space="preserve"> 年一般公共预算财政拨款支出决算表</w:t>
      </w:r>
      <w:r>
        <w:rPr>
          <w:rFonts w:hint="eastAsia" w:ascii="楷体" w:eastAsia="楷体"/>
        </w:rPr>
        <w:t>（一</w:t>
      </w:r>
      <w:r>
        <w:rPr>
          <w:rFonts w:hint="eastAsia" w:ascii="楷体" w:eastAsia="楷体"/>
          <w:spacing w:val="-15"/>
        </w:rPr>
        <w:t xml:space="preserve">） </w:t>
      </w:r>
      <w:r>
        <w:rPr>
          <w:rFonts w:hint="eastAsia" w:ascii="楷体" w:eastAsia="楷体"/>
        </w:rPr>
        <w:t>六、2018</w:t>
      </w:r>
      <w:r>
        <w:rPr>
          <w:rFonts w:hint="eastAsia" w:ascii="楷体" w:eastAsia="楷体"/>
          <w:spacing w:val="-10"/>
        </w:rPr>
        <w:t xml:space="preserve"> 年一般公共预算财政拨款支出决算表</w:t>
      </w:r>
      <w:r>
        <w:rPr>
          <w:rFonts w:hint="eastAsia" w:ascii="楷体" w:eastAsia="楷体"/>
        </w:rPr>
        <w:t>（二</w:t>
      </w:r>
      <w:r>
        <w:rPr>
          <w:rFonts w:hint="eastAsia" w:ascii="楷体" w:eastAsia="楷体"/>
          <w:spacing w:val="-15"/>
        </w:rPr>
        <w:t>）</w:t>
      </w:r>
    </w:p>
    <w:p>
      <w:pPr>
        <w:pStyle w:val="3"/>
        <w:spacing w:before="2" w:line="364" w:lineRule="auto"/>
        <w:ind w:left="230" w:right="394"/>
        <w:rPr>
          <w:rFonts w:hint="eastAsia" w:ascii="楷体" w:hAnsi="楷体" w:eastAsia="楷体"/>
        </w:rPr>
      </w:pPr>
      <w:r>
        <w:rPr>
          <w:rFonts w:hint="eastAsia" w:ascii="楷体" w:hAnsi="楷体" w:eastAsia="楷体"/>
        </w:rPr>
        <w:t>七、2018</w:t>
      </w:r>
      <w:r>
        <w:rPr>
          <w:rFonts w:hint="eastAsia" w:ascii="楷体" w:hAnsi="楷体" w:eastAsia="楷体"/>
          <w:spacing w:val="-11"/>
        </w:rPr>
        <w:t xml:space="preserve"> 年一般公共预算财政拨款“三公”经费支出决算表</w:t>
      </w:r>
      <w:r>
        <w:rPr>
          <w:rFonts w:hint="eastAsia" w:ascii="楷体" w:hAnsi="楷体" w:eastAsia="楷体"/>
        </w:rPr>
        <w:t>八、2018</w:t>
      </w:r>
      <w:r>
        <w:rPr>
          <w:rFonts w:hint="eastAsia" w:ascii="楷体" w:hAnsi="楷体" w:eastAsia="楷体"/>
          <w:spacing w:val="-10"/>
        </w:rPr>
        <w:t xml:space="preserve"> 年政府性基金预算财政拨款收入支出决算表</w:t>
      </w:r>
    </w:p>
    <w:p>
      <w:pPr>
        <w:pStyle w:val="3"/>
        <w:spacing w:before="2"/>
        <w:ind w:left="230"/>
        <w:rPr>
          <w:rFonts w:hint="eastAsia" w:ascii="楷体" w:eastAsia="楷体"/>
        </w:rPr>
      </w:pPr>
      <w:r>
        <w:rPr>
          <w:rFonts w:hint="eastAsia" w:ascii="楷体" w:eastAsia="楷体"/>
        </w:rPr>
        <w:t>九、2018 年部门决算公开相关信息统计表</w:t>
      </w:r>
    </w:p>
    <w:p>
      <w:pPr>
        <w:pStyle w:val="3"/>
        <w:spacing w:before="7"/>
        <w:rPr>
          <w:rFonts w:ascii="楷体"/>
          <w:sz w:val="38"/>
        </w:rPr>
      </w:pPr>
    </w:p>
    <w:p>
      <w:pPr>
        <w:pStyle w:val="3"/>
        <w:tabs>
          <w:tab w:val="left" w:pos="1762"/>
        </w:tabs>
        <w:spacing w:before="1"/>
        <w:ind w:right="38"/>
        <w:jc w:val="center"/>
        <w:rPr>
          <w:rFonts w:hint="eastAsia" w:ascii="黑体" w:eastAsia="黑体"/>
        </w:rPr>
      </w:pPr>
      <w:r>
        <w:rPr>
          <w:rFonts w:hint="eastAsia" w:ascii="黑体" w:eastAsia="黑体"/>
        </w:rPr>
        <w:t>第三部分</w:t>
      </w:r>
      <w:r>
        <w:rPr>
          <w:rFonts w:hint="eastAsia" w:ascii="黑体" w:eastAsia="黑体"/>
        </w:rPr>
        <w:tab/>
      </w:r>
      <w:r>
        <w:rPr>
          <w:rFonts w:hint="eastAsia" w:ascii="黑体" w:eastAsia="黑体"/>
        </w:rPr>
        <w:t>2018</w:t>
      </w:r>
      <w:r>
        <w:rPr>
          <w:rFonts w:hint="eastAsia" w:ascii="黑体" w:eastAsia="黑体"/>
          <w:spacing w:val="-81"/>
        </w:rPr>
        <w:t xml:space="preserve"> </w:t>
      </w:r>
      <w:r>
        <w:rPr>
          <w:rFonts w:hint="eastAsia" w:ascii="黑体" w:eastAsia="黑体"/>
        </w:rPr>
        <w:t>年度部门决算情况说明</w:t>
      </w:r>
    </w:p>
    <w:p>
      <w:pPr>
        <w:pStyle w:val="3"/>
        <w:rPr>
          <w:rFonts w:hint="eastAsia" w:ascii="楷体" w:eastAsia="楷体"/>
        </w:rPr>
      </w:pP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rFonts w:hint="eastAsia" w:ascii="楷体" w:eastAsia="楷体"/>
        </w:rPr>
      </w:pPr>
      <w:r>
        <w:rPr>
          <w:rFonts w:hint="eastAsia" w:ascii="楷体" w:eastAsia="楷体"/>
        </w:rPr>
        <w:t>一、2018 年度收入支出决算总体情况说明</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232" w:firstLine="640" w:firstLineChars="200"/>
        <w:jc w:val="left"/>
        <w:textAlignment w:val="auto"/>
        <w:rPr>
          <w:rFonts w:hint="eastAsia" w:cs="仿宋"/>
          <w:spacing w:val="-18"/>
          <w:lang w:eastAsia="zh-CN"/>
        </w:rPr>
      </w:pPr>
      <w:r>
        <w:rPr>
          <w:rFonts w:hint="eastAsia" w:ascii="仿宋" w:hAnsi="仿宋" w:eastAsia="仿宋" w:cs="仿宋"/>
        </w:rPr>
        <w:t>2018</w:t>
      </w:r>
      <w:r>
        <w:rPr>
          <w:rFonts w:hint="eastAsia" w:ascii="仿宋" w:hAnsi="仿宋" w:eastAsia="仿宋" w:cs="仿宋"/>
          <w:spacing w:val="-18"/>
        </w:rPr>
        <w:t>年度收支决算总计</w:t>
      </w:r>
      <w:r>
        <w:rPr>
          <w:rFonts w:hint="eastAsia" w:ascii="仿宋" w:hAnsi="仿宋" w:eastAsia="仿宋" w:cs="仿宋"/>
          <w:lang w:val="en-US" w:eastAsia="zh-CN"/>
        </w:rPr>
        <w:t>1560.52</w:t>
      </w:r>
      <w:r>
        <w:rPr>
          <w:rFonts w:hint="eastAsia" w:ascii="仿宋" w:hAnsi="仿宋" w:eastAsia="仿宋" w:cs="仿宋"/>
          <w:spacing w:val="-28"/>
        </w:rPr>
        <w:t xml:space="preserve">万元，与 </w:t>
      </w:r>
      <w:r>
        <w:rPr>
          <w:rFonts w:hint="eastAsia" w:ascii="仿宋" w:hAnsi="仿宋" w:eastAsia="仿宋" w:cs="仿宋"/>
        </w:rPr>
        <w:t>2017</w:t>
      </w:r>
      <w:r>
        <w:rPr>
          <w:rFonts w:hint="eastAsia" w:ascii="仿宋" w:hAnsi="仿宋" w:eastAsia="仿宋" w:cs="仿宋"/>
          <w:spacing w:val="-17"/>
        </w:rPr>
        <w:t xml:space="preserve"> 年相比</w:t>
      </w:r>
      <w:r>
        <w:rPr>
          <w:rFonts w:hint="eastAsia" w:ascii="仿宋" w:hAnsi="仿宋" w:eastAsia="仿宋" w:cs="仿宋"/>
          <w:spacing w:val="-28"/>
        </w:rPr>
        <w:t xml:space="preserve">增加 </w:t>
      </w:r>
      <w:r>
        <w:rPr>
          <w:rFonts w:hint="eastAsia" w:cs="仿宋"/>
          <w:lang w:val="en-US" w:eastAsia="zh-CN"/>
        </w:rPr>
        <w:t>134.08</w:t>
      </w:r>
      <w:r>
        <w:rPr>
          <w:rFonts w:hint="eastAsia" w:ascii="仿宋" w:hAnsi="仿宋" w:eastAsia="仿宋" w:cs="仿宋"/>
          <w:spacing w:val="-27"/>
        </w:rPr>
        <w:t xml:space="preserve"> 万元，增长</w:t>
      </w:r>
      <w:r>
        <w:rPr>
          <w:rFonts w:hint="eastAsia" w:cs="仿宋"/>
          <w:spacing w:val="-27"/>
          <w:lang w:val="en-US" w:eastAsia="zh-CN"/>
        </w:rPr>
        <w:t>9.39</w:t>
      </w:r>
      <w:r>
        <w:rPr>
          <w:rFonts w:hint="eastAsia" w:ascii="仿宋" w:hAnsi="仿宋" w:eastAsia="仿宋" w:cs="仿宋"/>
          <w:spacing w:val="-14"/>
        </w:rPr>
        <w:t xml:space="preserve">％。主要原因是 </w:t>
      </w:r>
      <w:r>
        <w:rPr>
          <w:rFonts w:hint="eastAsia" w:ascii="仿宋" w:hAnsi="仿宋" w:eastAsia="仿宋" w:cs="仿宋"/>
        </w:rPr>
        <w:t>2018</w:t>
      </w:r>
      <w:r>
        <w:rPr>
          <w:rFonts w:hint="eastAsia" w:ascii="仿宋" w:hAnsi="仿宋" w:eastAsia="仿宋" w:cs="仿宋"/>
          <w:spacing w:val="-18"/>
        </w:rPr>
        <w:t xml:space="preserve"> 年</w:t>
      </w:r>
      <w:r>
        <w:rPr>
          <w:rFonts w:hint="eastAsia" w:ascii="仿宋" w:hAnsi="仿宋" w:eastAsia="仿宋" w:cs="仿宋"/>
          <w:spacing w:val="-18"/>
          <w:lang w:eastAsia="zh-CN"/>
        </w:rPr>
        <w:t>是经济普查正式开始阶段，</w:t>
      </w:r>
      <w:r>
        <w:rPr>
          <w:rFonts w:hint="eastAsia" w:cs="仿宋"/>
          <w:spacing w:val="-18"/>
          <w:lang w:eastAsia="zh-CN"/>
        </w:rPr>
        <w:t>需要进行宣传、发放普查员补助，印制普查表等。</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right="232" w:firstLine="640" w:firstLineChars="200"/>
        <w:jc w:val="left"/>
        <w:textAlignment w:val="auto"/>
      </w:pPr>
      <w:r>
        <w:rPr>
          <w:rFonts w:hint="eastAsia" w:ascii="楷体" w:eastAsia="楷体"/>
        </w:rPr>
        <w:t>二、2018 年度收入决算情况说明</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firstLine="640" w:firstLineChars="200"/>
        <w:textAlignment w:val="auto"/>
      </w:pPr>
      <w:r>
        <w:t xml:space="preserve">本年收入合计 </w:t>
      </w:r>
      <w:r>
        <w:rPr>
          <w:rFonts w:hint="eastAsia"/>
          <w:lang w:val="en-US" w:eastAsia="zh-CN"/>
        </w:rPr>
        <w:t>1560.52</w:t>
      </w:r>
      <w:r>
        <w:t>万元，其中：财政拨款收入</w:t>
      </w:r>
      <w:r>
        <w:rPr>
          <w:rFonts w:hint="eastAsia"/>
          <w:lang w:val="en-US" w:eastAsia="zh-CN"/>
        </w:rPr>
        <w:t>1560.52</w:t>
      </w:r>
      <w:r>
        <w:t>万元，占比100％。</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rFonts w:hint="eastAsia" w:ascii="楷体" w:eastAsia="楷体"/>
        </w:rPr>
      </w:pPr>
      <w:r>
        <w:rPr>
          <w:rFonts w:hint="eastAsia" w:ascii="楷体" w:eastAsia="楷体"/>
        </w:rPr>
        <w:t>三、2018 年度支出决算情况说明</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592" w:firstLineChars="200"/>
        <w:textAlignment w:val="auto"/>
      </w:pPr>
      <w:r>
        <w:rPr>
          <w:spacing w:val="-12"/>
        </w:rPr>
        <w:t>本年支出合计</w:t>
      </w:r>
      <w:r>
        <w:rPr>
          <w:rFonts w:hint="eastAsia"/>
          <w:spacing w:val="-12"/>
          <w:lang w:val="en-US" w:eastAsia="zh-CN"/>
        </w:rPr>
        <w:t>1399.41</w:t>
      </w:r>
      <w:r>
        <w:rPr>
          <w:spacing w:val="-38"/>
        </w:rPr>
        <w:t xml:space="preserve"> 万元，其中：基本支出 </w:t>
      </w:r>
      <w:r>
        <w:rPr>
          <w:rFonts w:hint="eastAsia"/>
          <w:lang w:val="en-US" w:eastAsia="zh-CN"/>
        </w:rPr>
        <w:t>809.1</w:t>
      </w:r>
      <w:r>
        <w:rPr>
          <w:spacing w:val="-22"/>
        </w:rPr>
        <w:t xml:space="preserve">万元， </w:t>
      </w:r>
      <w:r>
        <w:rPr>
          <w:spacing w:val="-44"/>
        </w:rPr>
        <w:t xml:space="preserve">占比 </w:t>
      </w:r>
      <w:r>
        <w:rPr>
          <w:rFonts w:hint="eastAsia"/>
          <w:lang w:val="en-US" w:eastAsia="zh-CN"/>
        </w:rPr>
        <w:t>57.82</w:t>
      </w:r>
      <w:r>
        <w:rPr>
          <w:spacing w:val="-13"/>
        </w:rPr>
        <w:t xml:space="preserve">％；项目支出 </w:t>
      </w:r>
      <w:r>
        <w:rPr>
          <w:rFonts w:hint="eastAsia"/>
          <w:lang w:val="en-US" w:eastAsia="zh-CN"/>
        </w:rPr>
        <w:t>590.3</w:t>
      </w:r>
      <w:r>
        <w:rPr>
          <w:spacing w:val="-22"/>
        </w:rPr>
        <w:t xml:space="preserve">，占比 </w:t>
      </w:r>
      <w:r>
        <w:rPr>
          <w:rFonts w:hint="eastAsia"/>
          <w:lang w:val="en-US" w:eastAsia="zh-CN"/>
        </w:rPr>
        <w:t>42.18</w:t>
      </w:r>
      <w:r>
        <w:rPr>
          <w:spacing w:val="-3"/>
        </w:rPr>
        <w:t>％。年末结转和</w:t>
      </w:r>
      <w:r>
        <w:rPr>
          <w:spacing w:val="-29"/>
        </w:rPr>
        <w:t xml:space="preserve">结余 </w:t>
      </w:r>
      <w:r>
        <w:rPr>
          <w:rFonts w:hint="eastAsia"/>
          <w:lang w:val="en-US" w:eastAsia="zh-CN"/>
        </w:rPr>
        <w:t>161.1</w:t>
      </w:r>
      <w:r>
        <w:rPr>
          <w:spacing w:val="-21"/>
        </w:rPr>
        <w:t xml:space="preserve"> 万元。</w:t>
      </w:r>
    </w:p>
    <w:p>
      <w:pPr>
        <w:pStyle w:val="3"/>
        <w:spacing w:before="281"/>
        <w:ind w:firstLine="640" w:firstLineChars="200"/>
        <w:rPr>
          <w:rFonts w:hint="eastAsia" w:ascii="楷体" w:eastAsia="楷体"/>
        </w:rPr>
      </w:pPr>
      <w:r>
        <w:rPr>
          <w:rFonts w:hint="eastAsia" w:ascii="楷体" w:eastAsia="楷体"/>
        </w:rPr>
        <w:t>四、2018 年度财政拨款收入支出决算总体情况说明</w:t>
      </w:r>
    </w:p>
    <w:p>
      <w:pPr>
        <w:pStyle w:val="3"/>
        <w:spacing w:before="8"/>
        <w:rPr>
          <w:rFonts w:ascii="楷体"/>
          <w:sz w:val="38"/>
        </w:rPr>
      </w:pP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right="232" w:firstLine="640" w:firstLineChars="200"/>
        <w:jc w:val="left"/>
        <w:textAlignment w:val="auto"/>
        <w:rPr>
          <w:rFonts w:hint="default"/>
          <w:lang w:val="en-US"/>
        </w:rPr>
      </w:pPr>
      <w:r>
        <w:t>2018</w:t>
      </w:r>
      <w:r>
        <w:rPr>
          <w:spacing w:val="-16"/>
        </w:rPr>
        <w:t xml:space="preserve"> 年度财政拨款收支决算总计</w:t>
      </w:r>
      <w:r>
        <w:rPr>
          <w:rFonts w:hint="eastAsia" w:ascii="仿宋" w:hAnsi="仿宋" w:eastAsia="仿宋" w:cs="仿宋"/>
          <w:lang w:val="en-US" w:eastAsia="zh-CN"/>
        </w:rPr>
        <w:t>1560.52</w:t>
      </w:r>
      <w:r>
        <w:rPr>
          <w:spacing w:val="-28"/>
        </w:rPr>
        <w:t xml:space="preserve">万元，与 </w:t>
      </w:r>
      <w:r>
        <w:t>2017</w:t>
      </w:r>
      <w:r>
        <w:rPr>
          <w:spacing w:val="-12"/>
        </w:rPr>
        <w:t>年相比，增加</w:t>
      </w:r>
      <w:r>
        <w:rPr>
          <w:rFonts w:hint="eastAsia" w:cs="仿宋"/>
          <w:lang w:val="en-US" w:eastAsia="zh-CN"/>
        </w:rPr>
        <w:t>134.08</w:t>
      </w:r>
      <w:r>
        <w:rPr>
          <w:rFonts w:hint="eastAsia" w:ascii="仿宋" w:hAnsi="仿宋" w:eastAsia="仿宋" w:cs="仿宋"/>
          <w:spacing w:val="-27"/>
        </w:rPr>
        <w:t>万元，增长</w:t>
      </w:r>
      <w:r>
        <w:rPr>
          <w:rFonts w:hint="eastAsia" w:cs="仿宋"/>
          <w:spacing w:val="-27"/>
          <w:lang w:val="en-US" w:eastAsia="zh-CN"/>
        </w:rPr>
        <w:t>9.39</w:t>
      </w:r>
      <w:r>
        <w:rPr>
          <w:rFonts w:hint="eastAsia" w:ascii="仿宋" w:hAnsi="仿宋" w:eastAsia="仿宋" w:cs="仿宋"/>
          <w:spacing w:val="-14"/>
        </w:rPr>
        <w:t>％</w:t>
      </w:r>
      <w:r>
        <w:t>。</w:t>
      </w:r>
      <w:r>
        <w:rPr>
          <w:rFonts w:hint="eastAsia" w:ascii="仿宋" w:hAnsi="仿宋" w:eastAsia="仿宋" w:cs="仿宋"/>
          <w:spacing w:val="-14"/>
        </w:rPr>
        <w:t>主要原因是</w:t>
      </w:r>
      <w:r>
        <w:rPr>
          <w:rFonts w:hint="eastAsia" w:ascii="仿宋" w:hAnsi="仿宋" w:eastAsia="仿宋" w:cs="仿宋"/>
        </w:rPr>
        <w:t>2018</w:t>
      </w:r>
      <w:r>
        <w:rPr>
          <w:rFonts w:hint="eastAsia" w:ascii="仿宋" w:hAnsi="仿宋" w:eastAsia="仿宋" w:cs="仿宋"/>
          <w:spacing w:val="-18"/>
        </w:rPr>
        <w:t xml:space="preserve"> 年</w:t>
      </w:r>
      <w:r>
        <w:rPr>
          <w:rFonts w:hint="eastAsia" w:ascii="仿宋" w:hAnsi="仿宋" w:eastAsia="仿宋" w:cs="仿宋"/>
          <w:spacing w:val="-18"/>
          <w:lang w:eastAsia="zh-CN"/>
        </w:rPr>
        <w:t>是经济普查正式开始阶段，</w:t>
      </w:r>
      <w:r>
        <w:rPr>
          <w:rFonts w:hint="eastAsia" w:cs="仿宋"/>
          <w:spacing w:val="-18"/>
          <w:lang w:eastAsia="zh-CN"/>
        </w:rPr>
        <w:t>需要进行宣传、发放普查员补助，印制普查表等</w:t>
      </w:r>
      <w:r>
        <w:rPr>
          <w:rFonts w:hint="eastAsia" w:cs="仿宋"/>
          <w:spacing w:val="-18"/>
          <w:lang w:val="en-US" w:eastAsia="zh-CN"/>
        </w:rPr>
        <w:t>。</w:t>
      </w:r>
    </w:p>
    <w:p>
      <w:pPr>
        <w:pStyle w:val="3"/>
        <w:spacing w:before="283"/>
        <w:ind w:firstLine="640" w:firstLineChars="200"/>
        <w:rPr>
          <w:rFonts w:hint="eastAsia" w:ascii="楷体" w:eastAsia="楷体"/>
        </w:rPr>
      </w:pPr>
      <w:r>
        <w:rPr>
          <w:rFonts w:hint="eastAsia" w:ascii="楷体" w:eastAsia="楷体"/>
        </w:rPr>
        <w:t>五、2018 年一般公共预算财政拨款支出决算情况说明</w:t>
      </w:r>
    </w:p>
    <w:p>
      <w:pPr>
        <w:pStyle w:val="3"/>
        <w:spacing w:before="6"/>
        <w:rPr>
          <w:rFonts w:ascii="楷体"/>
          <w:sz w:val="38"/>
        </w:rPr>
      </w:pPr>
    </w:p>
    <w:p>
      <w:pPr>
        <w:pStyle w:val="3"/>
        <w:ind w:left="870"/>
      </w:pPr>
      <w:r>
        <w:t>1、一般公共财政拨款支出决算总体情况。</w:t>
      </w:r>
    </w:p>
    <w:p>
      <w:pPr>
        <w:pStyle w:val="3"/>
        <w:spacing w:before="8"/>
        <w:rPr>
          <w:sz w:val="38"/>
        </w:rPr>
      </w:pPr>
    </w:p>
    <w:p>
      <w:pPr>
        <w:pStyle w:val="3"/>
        <w:spacing w:line="364" w:lineRule="auto"/>
        <w:ind w:left="230" w:right="260" w:firstLine="640"/>
        <w:jc w:val="both"/>
        <w:rPr>
          <w:rFonts w:hint="default" w:eastAsia="仿宋"/>
          <w:lang w:val="en-US" w:eastAsia="zh-CN"/>
        </w:rPr>
      </w:pPr>
      <w:r>
        <w:t>2018</w:t>
      </w:r>
      <w:r>
        <w:rPr>
          <w:spacing w:val="-15"/>
        </w:rPr>
        <w:t xml:space="preserve"> 年度一般公共预算财政拨款支出</w:t>
      </w:r>
      <w:r>
        <w:rPr>
          <w:rFonts w:hint="eastAsia"/>
          <w:spacing w:val="-15"/>
          <w:lang w:val="en-US" w:eastAsia="zh-CN"/>
        </w:rPr>
        <w:t>1399.41</w:t>
      </w:r>
      <w:r>
        <w:rPr>
          <w:spacing w:val="-20"/>
        </w:rPr>
        <w:t>万元。占本</w:t>
      </w:r>
      <w:r>
        <w:rPr>
          <w:spacing w:val="-29"/>
        </w:rPr>
        <w:t xml:space="preserve">年支出合计的 </w:t>
      </w:r>
      <w:r>
        <w:t>100</w:t>
      </w:r>
      <w:r>
        <w:rPr>
          <w:spacing w:val="-21"/>
        </w:rPr>
        <w:t xml:space="preserve">％。与 </w:t>
      </w:r>
      <w:r>
        <w:t>2017</w:t>
      </w:r>
      <w:r>
        <w:rPr>
          <w:spacing w:val="-10"/>
        </w:rPr>
        <w:t xml:space="preserve"> 年相比，一般公共预算财政拨</w:t>
      </w:r>
      <w:r>
        <w:rPr>
          <w:rFonts w:hint="eastAsia"/>
          <w:spacing w:val="-10"/>
          <w:lang w:eastAsia="zh-CN"/>
        </w:rPr>
        <w:t>款支出减少</w:t>
      </w:r>
      <w:r>
        <w:rPr>
          <w:rFonts w:hint="eastAsia"/>
          <w:spacing w:val="-10"/>
          <w:lang w:val="en-US" w:eastAsia="zh-CN"/>
        </w:rPr>
        <w:t>27.03万元，降低1.89%。主要原因是按照国家要求，减少了一般性支出。</w:t>
      </w:r>
    </w:p>
    <w:p>
      <w:pPr>
        <w:pStyle w:val="3"/>
        <w:spacing w:before="283"/>
        <w:ind w:left="870"/>
      </w:pPr>
      <w:r>
        <w:t>2、一般公共预算财政拨款支出决算结构情况。</w:t>
      </w:r>
    </w:p>
    <w:p>
      <w:pPr>
        <w:pStyle w:val="3"/>
        <w:spacing w:before="5"/>
        <w:rPr>
          <w:sz w:val="38"/>
        </w:rPr>
      </w:pPr>
    </w:p>
    <w:p>
      <w:pPr>
        <w:pStyle w:val="3"/>
        <w:spacing w:line="364" w:lineRule="auto"/>
        <w:ind w:left="230" w:right="102" w:firstLine="640"/>
        <w:rPr>
          <w:spacing w:val="-11"/>
        </w:rPr>
      </w:pPr>
      <w:r>
        <w:rPr>
          <w:rFonts w:hint="eastAsia"/>
          <w:spacing w:val="-10"/>
          <w:lang w:val="en-US" w:eastAsia="zh-CN"/>
        </w:rPr>
        <w:t>2018年度一般公共预算财政拨款支出主要用于以下方面：</w:t>
      </w:r>
      <w:r>
        <w:rPr>
          <w:spacing w:val="-10"/>
        </w:rPr>
        <w:t>一般公共服务支出</w:t>
      </w:r>
      <w:r>
        <w:rPr>
          <w:rFonts w:hint="eastAsia"/>
          <w:spacing w:val="-10"/>
          <w:lang w:val="en-US" w:eastAsia="zh-CN"/>
        </w:rPr>
        <w:t>1277.21</w:t>
      </w:r>
      <w:r>
        <w:rPr>
          <w:spacing w:val="-21"/>
        </w:rPr>
        <w:t xml:space="preserve"> 万元，占当年</w:t>
      </w:r>
      <w:r>
        <w:rPr>
          <w:rFonts w:hint="eastAsia"/>
          <w:spacing w:val="-21"/>
          <w:lang w:eastAsia="zh-CN"/>
        </w:rPr>
        <w:t>支出</w:t>
      </w:r>
      <w:r>
        <w:rPr>
          <w:spacing w:val="-21"/>
        </w:rPr>
        <w:t xml:space="preserve">的 </w:t>
      </w:r>
      <w:r>
        <w:t>9</w:t>
      </w:r>
      <w:r>
        <w:rPr>
          <w:rFonts w:hint="eastAsia"/>
          <w:lang w:val="en-US" w:eastAsia="zh-CN"/>
        </w:rPr>
        <w:t>1.26</w:t>
      </w:r>
      <w:r>
        <w:t xml:space="preserve">％， </w:t>
      </w:r>
      <w:r>
        <w:rPr>
          <w:spacing w:val="-11"/>
        </w:rPr>
        <w:t>用于人员工资、津补贴、取暖费以及人员公用等各项支出。</w:t>
      </w:r>
      <w:r>
        <w:rPr>
          <w:rFonts w:hint="eastAsia"/>
          <w:spacing w:val="-11"/>
          <w:lang w:eastAsia="zh-CN"/>
        </w:rPr>
        <w:t>其他支出</w:t>
      </w:r>
      <w:r>
        <w:rPr>
          <w:rFonts w:hint="eastAsia"/>
          <w:spacing w:val="-11"/>
          <w:lang w:val="en-US" w:eastAsia="zh-CN"/>
        </w:rPr>
        <w:t>122.2万元，</w:t>
      </w:r>
      <w:r>
        <w:rPr>
          <w:spacing w:val="-21"/>
        </w:rPr>
        <w:t>占当年</w:t>
      </w:r>
      <w:r>
        <w:rPr>
          <w:rFonts w:hint="eastAsia"/>
          <w:spacing w:val="-21"/>
          <w:lang w:eastAsia="zh-CN"/>
        </w:rPr>
        <w:t>支出</w:t>
      </w:r>
      <w:r>
        <w:rPr>
          <w:spacing w:val="-21"/>
        </w:rPr>
        <w:t>的</w:t>
      </w:r>
      <w:r>
        <w:rPr>
          <w:rFonts w:hint="eastAsia"/>
          <w:spacing w:val="-21"/>
          <w:lang w:val="en-US" w:eastAsia="zh-CN"/>
        </w:rPr>
        <w:t>8.74</w:t>
      </w:r>
      <w:r>
        <w:t>％</w:t>
      </w:r>
      <w:r>
        <w:rPr>
          <w:rFonts w:hint="eastAsia"/>
          <w:lang w:eastAsia="zh-CN"/>
        </w:rPr>
        <w:t>，用于支出年度目标责任考核奖。</w:t>
      </w:r>
    </w:p>
    <w:p>
      <w:pPr>
        <w:pStyle w:val="3"/>
        <w:spacing w:before="286"/>
        <w:ind w:left="870"/>
      </w:pPr>
      <w:r>
        <w:t>3、一般公共预算财政拨款支出决算具体情况。</w:t>
      </w:r>
    </w:p>
    <w:p>
      <w:pPr>
        <w:pStyle w:val="3"/>
        <w:spacing w:before="8"/>
        <w:rPr>
          <w:sz w:val="38"/>
        </w:rPr>
      </w:pPr>
    </w:p>
    <w:p>
      <w:pPr>
        <w:pStyle w:val="3"/>
        <w:tabs>
          <w:tab w:val="left" w:pos="9240"/>
        </w:tabs>
        <w:spacing w:line="364" w:lineRule="auto"/>
        <w:ind w:right="30" w:rightChars="0" w:firstLine="640" w:firstLineChars="200"/>
      </w:pPr>
      <w:r>
        <w:t>2018</w:t>
      </w:r>
      <w:r>
        <w:rPr>
          <w:spacing w:val="-14"/>
        </w:rPr>
        <w:t xml:space="preserve"> 年度一般公共预算财政拨款支出当年预算为</w:t>
      </w:r>
      <w:r>
        <w:rPr>
          <w:rFonts w:hint="eastAsia"/>
          <w:spacing w:val="-40"/>
          <w:lang w:val="en-US" w:eastAsia="zh-CN"/>
        </w:rPr>
        <w:t>1560.52</w:t>
      </w:r>
      <w:r>
        <w:rPr>
          <w:spacing w:val="-40"/>
        </w:rPr>
        <w:t>万</w:t>
      </w:r>
      <w:r>
        <w:rPr>
          <w:spacing w:val="-19"/>
        </w:rPr>
        <w:t>元</w:t>
      </w:r>
      <w:r>
        <w:rPr>
          <w:rFonts w:hint="eastAsia"/>
          <w:spacing w:val="-19"/>
          <w:lang w:eastAsia="zh-CN"/>
        </w:rPr>
        <w:t>，</w:t>
      </w:r>
      <w:r>
        <w:rPr>
          <w:spacing w:val="-19"/>
        </w:rPr>
        <w:t>支出决算为</w:t>
      </w:r>
      <w:r>
        <w:rPr>
          <w:rFonts w:hint="eastAsia"/>
          <w:spacing w:val="-19"/>
          <w:lang w:val="en-US" w:eastAsia="zh-CN"/>
        </w:rPr>
        <w:t>1399.41</w:t>
      </w:r>
      <w:r>
        <w:rPr>
          <w:spacing w:val="-18"/>
        </w:rPr>
        <w:t>万元，完成当年预算的</w:t>
      </w:r>
      <w:r>
        <w:rPr>
          <w:rFonts w:hint="eastAsia"/>
          <w:spacing w:val="-18"/>
          <w:lang w:val="en-US" w:eastAsia="zh-CN"/>
        </w:rPr>
        <w:t>89.67</w:t>
      </w:r>
      <w:r>
        <w:t>％，决算数小于预算数的主要原因是</w:t>
      </w:r>
      <w:r>
        <w:rPr>
          <w:rFonts w:hint="eastAsia"/>
          <w:lang w:eastAsia="zh-CN"/>
        </w:rPr>
        <w:t>第四次全国经济普查在</w:t>
      </w:r>
      <w:r>
        <w:rPr>
          <w:rFonts w:hint="eastAsia"/>
          <w:lang w:val="en-US" w:eastAsia="zh-CN"/>
        </w:rPr>
        <w:t>2017-2019年开展，所需经费三年滚动使用；另第三次全国农业普查资料开发没有结束，部分经费结转下年</w:t>
      </w:r>
      <w:r>
        <w:t>。</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282" w:line="360" w:lineRule="auto"/>
        <w:ind w:firstLine="640" w:firstLineChars="200"/>
        <w:jc w:val="both"/>
        <w:textAlignment w:val="auto"/>
      </w:pPr>
      <w:r>
        <w:rPr>
          <w:rFonts w:hint="eastAsia"/>
          <w:lang w:eastAsia="zh-CN"/>
        </w:rPr>
        <w:t>一般公共服务支出</w:t>
      </w:r>
      <w:r>
        <w:rPr>
          <w:rFonts w:hint="eastAsia"/>
          <w:lang w:val="en-US" w:eastAsia="zh-CN"/>
        </w:rPr>
        <w:t>-统计信息事务-行政运行。</w:t>
      </w:r>
      <w:r>
        <w:t>当年预算数为</w:t>
      </w:r>
      <w:r>
        <w:rPr>
          <w:rFonts w:hint="eastAsia"/>
          <w:lang w:val="en-US" w:eastAsia="zh-CN"/>
        </w:rPr>
        <w:t>469.27</w:t>
      </w:r>
      <w:r>
        <w:t xml:space="preserve"> 万元，支出决算</w:t>
      </w:r>
      <w:r>
        <w:rPr>
          <w:rFonts w:hint="eastAsia"/>
          <w:spacing w:val="-10"/>
          <w:lang w:val="en-US" w:eastAsia="zh-CN"/>
        </w:rPr>
        <w:t>444.37</w:t>
      </w:r>
      <w:r>
        <w:rPr>
          <w:spacing w:val="-10"/>
        </w:rPr>
        <w:t>万元，决算数</w:t>
      </w:r>
      <w:r>
        <w:rPr>
          <w:rFonts w:hint="eastAsia"/>
          <w:spacing w:val="-10"/>
          <w:lang w:eastAsia="zh-CN"/>
        </w:rPr>
        <w:t>小</w:t>
      </w:r>
      <w:r>
        <w:rPr>
          <w:spacing w:val="-10"/>
        </w:rPr>
        <w:t>于预算数的主要原因是：</w:t>
      </w:r>
      <w:r>
        <w:rPr>
          <w:rFonts w:hint="eastAsia"/>
          <w:spacing w:val="-10"/>
          <w:lang w:eastAsia="zh-CN"/>
        </w:rPr>
        <w:t>部分项目正在建设中，经费没有支付</w:t>
      </w:r>
      <w:r>
        <w:rPr>
          <w:spacing w:val="-11"/>
        </w:rPr>
        <w:t>。</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282" w:line="360" w:lineRule="auto"/>
        <w:ind w:firstLine="640" w:firstLineChars="200"/>
        <w:jc w:val="both"/>
        <w:textAlignment w:val="auto"/>
      </w:pPr>
      <w:r>
        <w:rPr>
          <w:rFonts w:hint="eastAsia"/>
          <w:lang w:eastAsia="zh-CN"/>
        </w:rPr>
        <w:t>一般公共服务支出</w:t>
      </w:r>
      <w:r>
        <w:rPr>
          <w:rFonts w:hint="eastAsia"/>
          <w:lang w:val="en-US" w:eastAsia="zh-CN"/>
        </w:rPr>
        <w:t>-统计信息事务-专项统计业务。</w:t>
      </w:r>
      <w:r>
        <w:rPr>
          <w:spacing w:val="-11"/>
        </w:rPr>
        <w:t>当年预算数为</w:t>
      </w:r>
      <w:r>
        <w:rPr>
          <w:rFonts w:hint="eastAsia"/>
          <w:lang w:val="en-US" w:eastAsia="zh-CN"/>
        </w:rPr>
        <w:t>28</w:t>
      </w:r>
      <w:r>
        <w:rPr>
          <w:spacing w:val="-22"/>
        </w:rPr>
        <w:t xml:space="preserve">万元，决算支出 </w:t>
      </w:r>
      <w:r>
        <w:rPr>
          <w:rFonts w:hint="eastAsia"/>
          <w:lang w:val="en-US" w:eastAsia="zh-CN"/>
        </w:rPr>
        <w:t>27.2</w:t>
      </w:r>
      <w:r>
        <w:rPr>
          <w:spacing w:val="-11"/>
        </w:rPr>
        <w:t>万元，决算数</w:t>
      </w:r>
      <w:r>
        <w:rPr>
          <w:rFonts w:hint="eastAsia"/>
          <w:spacing w:val="-11"/>
          <w:lang w:eastAsia="zh-CN"/>
        </w:rPr>
        <w:t>小于</w:t>
      </w:r>
      <w:r>
        <w:rPr>
          <w:spacing w:val="-11"/>
        </w:rPr>
        <w:t>预算数的主要原因是：</w:t>
      </w:r>
      <w:r>
        <w:rPr>
          <w:rFonts w:hint="eastAsia"/>
          <w:spacing w:val="-11"/>
          <w:lang w:eastAsia="zh-CN"/>
        </w:rPr>
        <w:t>压缩</w:t>
      </w:r>
      <w:r>
        <w:rPr>
          <w:rFonts w:hint="eastAsia"/>
          <w:lang w:val="en-US" w:eastAsia="zh-CN"/>
        </w:rPr>
        <w:t>专项统计业务</w:t>
      </w:r>
      <w:r>
        <w:rPr>
          <w:rFonts w:hint="eastAsia"/>
          <w:spacing w:val="-11"/>
          <w:lang w:eastAsia="zh-CN"/>
        </w:rPr>
        <w:t>支出</w:t>
      </w:r>
      <w:r>
        <w:rPr>
          <w:spacing w:val="-15"/>
        </w:rPr>
        <w:t>。</w:t>
      </w:r>
    </w:p>
    <w:p>
      <w:pPr>
        <w:pStyle w:val="3"/>
        <w:numPr>
          <w:ilvl w:val="0"/>
          <w:numId w:val="1"/>
        </w:numPr>
        <w:spacing w:line="364" w:lineRule="auto"/>
        <w:ind w:left="0" w:leftChars="0" w:right="30" w:rightChars="0" w:firstLine="640" w:firstLineChars="200"/>
      </w:pPr>
      <w:r>
        <w:rPr>
          <w:rFonts w:hint="eastAsia"/>
          <w:lang w:eastAsia="zh-CN"/>
        </w:rPr>
        <w:t>一般公共服务支出</w:t>
      </w:r>
      <w:r>
        <w:rPr>
          <w:rFonts w:hint="eastAsia"/>
          <w:lang w:val="en-US" w:eastAsia="zh-CN"/>
        </w:rPr>
        <w:t>-统计信息事务-专项普查活动。</w:t>
      </w:r>
      <w:r>
        <w:rPr>
          <w:rFonts w:hint="eastAsia"/>
          <w:spacing w:val="-15"/>
          <w:lang w:eastAsia="zh-CN"/>
        </w:rPr>
        <w:t>当年</w:t>
      </w:r>
      <w:r>
        <w:rPr>
          <w:spacing w:val="-15"/>
        </w:rPr>
        <w:t>预算数为</w:t>
      </w:r>
      <w:r>
        <w:rPr>
          <w:rFonts w:hint="eastAsia"/>
          <w:spacing w:val="-15"/>
          <w:lang w:val="en-US" w:eastAsia="zh-CN"/>
        </w:rPr>
        <w:t>326</w:t>
      </w:r>
      <w:r>
        <w:rPr>
          <w:spacing w:val="-11"/>
        </w:rPr>
        <w:t>万元，决算支出</w:t>
      </w:r>
      <w:r>
        <w:rPr>
          <w:rFonts w:hint="eastAsia"/>
          <w:spacing w:val="-15"/>
          <w:lang w:val="en-US" w:eastAsia="zh-CN"/>
        </w:rPr>
        <w:t>198.24</w:t>
      </w:r>
      <w:r>
        <w:rPr>
          <w:spacing w:val="-10"/>
        </w:rPr>
        <w:t>万元，决算数</w:t>
      </w:r>
      <w:r>
        <w:rPr>
          <w:rFonts w:hint="eastAsia"/>
          <w:spacing w:val="-10"/>
          <w:lang w:eastAsia="zh-CN"/>
        </w:rPr>
        <w:t>小</w:t>
      </w:r>
      <w:r>
        <w:rPr>
          <w:spacing w:val="-10"/>
        </w:rPr>
        <w:t>于预算数的主要原因是</w:t>
      </w:r>
      <w:r>
        <w:rPr>
          <w:rFonts w:hint="eastAsia"/>
          <w:lang w:eastAsia="zh-CN"/>
        </w:rPr>
        <w:t>第四次全国经济普查在</w:t>
      </w:r>
      <w:r>
        <w:rPr>
          <w:rFonts w:hint="eastAsia"/>
          <w:lang w:val="en-US" w:eastAsia="zh-CN"/>
        </w:rPr>
        <w:t>2017-2019年开展，所需经费三年滚动使用；另第三次全国农业普查资料开发没有结束，部分经费结转下年</w:t>
      </w:r>
      <w:r>
        <w:t>。</w:t>
      </w:r>
    </w:p>
    <w:p>
      <w:pPr>
        <w:pStyle w:val="3"/>
        <w:numPr>
          <w:ilvl w:val="0"/>
          <w:numId w:val="1"/>
        </w:numPr>
        <w:spacing w:line="364" w:lineRule="auto"/>
        <w:ind w:left="0" w:leftChars="0" w:right="266" w:firstLine="640" w:firstLineChars="200"/>
      </w:pPr>
      <w:r>
        <w:rPr>
          <w:rFonts w:hint="eastAsia"/>
          <w:lang w:eastAsia="zh-CN"/>
        </w:rPr>
        <w:t>一般公共服务支出</w:t>
      </w:r>
      <w:r>
        <w:rPr>
          <w:rFonts w:hint="eastAsia"/>
          <w:lang w:val="en-US" w:eastAsia="zh-CN"/>
        </w:rPr>
        <w:t>-统计信息事务-事业运行。</w:t>
      </w:r>
      <w:r>
        <w:rPr>
          <w:rFonts w:hint="eastAsia"/>
          <w:spacing w:val="-15"/>
          <w:lang w:eastAsia="zh-CN"/>
        </w:rPr>
        <w:t>当年</w:t>
      </w:r>
      <w:r>
        <w:rPr>
          <w:spacing w:val="-15"/>
        </w:rPr>
        <w:t>预算数为</w:t>
      </w:r>
      <w:r>
        <w:rPr>
          <w:rFonts w:hint="eastAsia"/>
          <w:spacing w:val="-15"/>
          <w:lang w:val="en-US" w:eastAsia="zh-CN"/>
        </w:rPr>
        <w:t>615.05</w:t>
      </w:r>
      <w:r>
        <w:rPr>
          <w:spacing w:val="-11"/>
        </w:rPr>
        <w:t>万元，决算支出</w:t>
      </w:r>
      <w:r>
        <w:rPr>
          <w:rFonts w:hint="eastAsia"/>
          <w:spacing w:val="-15"/>
          <w:lang w:val="en-US" w:eastAsia="zh-CN"/>
        </w:rPr>
        <w:t>607.38</w:t>
      </w:r>
      <w:r>
        <w:rPr>
          <w:spacing w:val="-10"/>
        </w:rPr>
        <w:t>万元，决算数</w:t>
      </w:r>
      <w:r>
        <w:rPr>
          <w:rFonts w:hint="eastAsia"/>
          <w:spacing w:val="-10"/>
          <w:lang w:eastAsia="zh-CN"/>
        </w:rPr>
        <w:t>小</w:t>
      </w:r>
      <w:r>
        <w:rPr>
          <w:spacing w:val="-10"/>
        </w:rPr>
        <w:t>于预算数的主要原因是</w:t>
      </w:r>
      <w:r>
        <w:rPr>
          <w:rFonts w:hint="eastAsia"/>
          <w:lang w:val="en-US" w:eastAsia="zh-CN"/>
        </w:rPr>
        <w:t>数据传输光缆租赁费减少。</w:t>
      </w:r>
    </w:p>
    <w:p>
      <w:pPr>
        <w:pStyle w:val="3"/>
        <w:numPr>
          <w:ilvl w:val="0"/>
          <w:numId w:val="1"/>
        </w:numPr>
        <w:spacing w:line="364" w:lineRule="auto"/>
        <w:ind w:left="0" w:leftChars="0" w:right="266" w:firstLine="640" w:firstLineChars="200"/>
      </w:pPr>
      <w:r>
        <w:rPr>
          <w:rFonts w:hint="eastAsia"/>
          <w:lang w:eastAsia="zh-CN"/>
        </w:rPr>
        <w:t>其他支出</w:t>
      </w:r>
      <w:r>
        <w:rPr>
          <w:rFonts w:hint="eastAsia"/>
          <w:lang w:val="en-US" w:eastAsia="zh-CN"/>
        </w:rPr>
        <w:t>-</w:t>
      </w:r>
      <w:r>
        <w:rPr>
          <w:rFonts w:hint="eastAsia"/>
          <w:lang w:eastAsia="zh-CN"/>
        </w:rPr>
        <w:t>其他支出</w:t>
      </w:r>
      <w:r>
        <w:rPr>
          <w:rFonts w:hint="eastAsia"/>
          <w:lang w:val="en-US" w:eastAsia="zh-CN"/>
        </w:rPr>
        <w:t>-</w:t>
      </w:r>
      <w:r>
        <w:rPr>
          <w:rFonts w:hint="eastAsia"/>
          <w:lang w:eastAsia="zh-CN"/>
        </w:rPr>
        <w:t>其他支出。</w:t>
      </w:r>
      <w:r>
        <w:rPr>
          <w:rFonts w:hint="eastAsia"/>
          <w:spacing w:val="-15"/>
          <w:lang w:eastAsia="zh-CN"/>
        </w:rPr>
        <w:t>当年</w:t>
      </w:r>
      <w:r>
        <w:rPr>
          <w:spacing w:val="-15"/>
        </w:rPr>
        <w:t>预算数为</w:t>
      </w:r>
      <w:r>
        <w:rPr>
          <w:rFonts w:hint="eastAsia"/>
          <w:spacing w:val="-15"/>
          <w:lang w:val="en-US" w:eastAsia="zh-CN"/>
        </w:rPr>
        <w:t>122.2</w:t>
      </w:r>
      <w:r>
        <w:rPr>
          <w:spacing w:val="-11"/>
        </w:rPr>
        <w:t>万元，决算支出</w:t>
      </w:r>
      <w:r>
        <w:rPr>
          <w:rFonts w:hint="eastAsia"/>
          <w:spacing w:val="-15"/>
          <w:lang w:val="en-US" w:eastAsia="zh-CN"/>
        </w:rPr>
        <w:t>122.2</w:t>
      </w:r>
      <w:r>
        <w:rPr>
          <w:spacing w:val="-10"/>
        </w:rPr>
        <w:t>万元</w:t>
      </w:r>
      <w:r>
        <w:rPr>
          <w:rFonts w:hint="eastAsia"/>
          <w:spacing w:val="-10"/>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firstLine="640" w:firstLineChars="200"/>
        <w:textAlignment w:val="auto"/>
        <w:rPr>
          <w:rFonts w:hint="eastAsia" w:ascii="楷体" w:eastAsia="楷体"/>
        </w:rPr>
      </w:pPr>
      <w:r>
        <w:rPr>
          <w:rFonts w:hint="eastAsia" w:ascii="楷体" w:eastAsia="楷体"/>
        </w:rPr>
        <w:t>六、2018 年度一般公共预算财政拨款基本支出决算情况说明。</w:t>
      </w:r>
    </w:p>
    <w:p>
      <w:pPr>
        <w:pStyle w:val="3"/>
        <w:keepNext w:val="0"/>
        <w:keepLines w:val="0"/>
        <w:pageBreakBefore w:val="0"/>
        <w:widowControl w:val="0"/>
        <w:kinsoku/>
        <w:wordWrap/>
        <w:overflowPunct/>
        <w:topLinePunct w:val="0"/>
        <w:autoSpaceDE w:val="0"/>
        <w:autoSpaceDN w:val="0"/>
        <w:bidi w:val="0"/>
        <w:adjustRightInd/>
        <w:snapToGrid/>
        <w:spacing w:before="26" w:line="360" w:lineRule="auto"/>
        <w:ind w:firstLine="640" w:firstLineChars="200"/>
        <w:textAlignment w:val="auto"/>
      </w:pPr>
      <w:r>
        <w:t>2018 年度一般公共预算财政拨款基本支出</w:t>
      </w:r>
      <w:r>
        <w:rPr>
          <w:rFonts w:hint="eastAsia"/>
          <w:lang w:val="en-US" w:eastAsia="zh-CN"/>
        </w:rPr>
        <w:t>809.1</w:t>
      </w:r>
      <w:r>
        <w:t>万元，</w:t>
      </w:r>
      <w:r>
        <w:rPr>
          <w:spacing w:val="-16"/>
        </w:rPr>
        <w:t xml:space="preserve">其中：人员经费 </w:t>
      </w:r>
      <w:r>
        <w:rPr>
          <w:rFonts w:hint="eastAsia"/>
          <w:lang w:val="en-US" w:eastAsia="zh-CN"/>
        </w:rPr>
        <w:t>751.16</w:t>
      </w:r>
      <w:r>
        <w:rPr>
          <w:spacing w:val="-14"/>
        </w:rPr>
        <w:t xml:space="preserve"> 万元，主要包括基本工资、津贴补贴、</w:t>
      </w:r>
      <w:r>
        <w:rPr>
          <w:spacing w:val="-5"/>
        </w:rPr>
        <w:t>其他对个人和家庭的补助等；公用经费</w:t>
      </w:r>
      <w:r>
        <w:rPr>
          <w:rFonts w:hint="eastAsia"/>
          <w:spacing w:val="-5"/>
          <w:lang w:val="en-US" w:eastAsia="zh-CN"/>
        </w:rPr>
        <w:t>57.94</w:t>
      </w:r>
      <w:r>
        <w:rPr>
          <w:spacing w:val="-15"/>
        </w:rPr>
        <w:t xml:space="preserve"> 万元，主要包</w:t>
      </w:r>
      <w:r>
        <w:t>括办公费、水电费、差旅费等。</w:t>
      </w:r>
    </w:p>
    <w:p>
      <w:pPr>
        <w:pStyle w:val="3"/>
        <w:spacing w:before="280" w:line="364" w:lineRule="auto"/>
        <w:ind w:right="316" w:firstLine="640" w:firstLineChars="200"/>
        <w:rPr>
          <w:rFonts w:hint="eastAsia" w:ascii="楷体" w:hAnsi="楷体" w:eastAsia="楷体"/>
        </w:rPr>
      </w:pPr>
      <w:r>
        <w:rPr>
          <w:rFonts w:hint="eastAsia" w:ascii="楷体" w:hAnsi="楷体" w:eastAsia="楷体"/>
        </w:rPr>
        <w:t>七、2018 年度一般公共预算财政拨款“三公”经费支出决算情况说明。</w:t>
      </w:r>
    </w:p>
    <w:p>
      <w:pPr>
        <w:pStyle w:val="3"/>
        <w:spacing w:before="280" w:line="364" w:lineRule="auto"/>
        <w:ind w:right="316" w:firstLine="640" w:firstLineChars="200"/>
        <w:rPr>
          <w:rFonts w:hint="eastAsia" w:eastAsia="仿宋"/>
          <w:sz w:val="32"/>
          <w:lang w:eastAsia="zh-CN"/>
        </w:rPr>
      </w:pPr>
      <w:r>
        <w:t>2018年度“三公”经费一般公共预算财政拨款支出决算</w:t>
      </w:r>
      <w:r>
        <w:rPr>
          <w:rFonts w:hint="eastAsia"/>
          <w:lang w:val="en-US" w:eastAsia="zh-CN"/>
        </w:rPr>
        <w:t>14.86</w:t>
      </w:r>
      <w:r>
        <w:rPr>
          <w:spacing w:val="-9"/>
          <w:sz w:val="32"/>
        </w:rPr>
        <w:t>万元，比上年增加</w:t>
      </w:r>
      <w:r>
        <w:rPr>
          <w:rFonts w:hint="eastAsia"/>
          <w:spacing w:val="-9"/>
          <w:sz w:val="32"/>
          <w:lang w:val="en-US" w:eastAsia="zh-CN"/>
        </w:rPr>
        <w:t>1.41</w:t>
      </w:r>
      <w:r>
        <w:rPr>
          <w:spacing w:val="-25"/>
          <w:sz w:val="32"/>
        </w:rPr>
        <w:t>万元，增长</w:t>
      </w:r>
      <w:r>
        <w:rPr>
          <w:rFonts w:hint="eastAsia"/>
          <w:spacing w:val="-25"/>
          <w:sz w:val="32"/>
          <w:lang w:val="en-US" w:eastAsia="zh-CN"/>
        </w:rPr>
        <w:t>10.48</w:t>
      </w:r>
      <w:r>
        <w:rPr>
          <w:sz w:val="32"/>
        </w:rPr>
        <w:t>％。</w:t>
      </w:r>
      <w:r>
        <w:rPr>
          <w:rFonts w:hint="eastAsia"/>
          <w:sz w:val="32"/>
          <w:lang w:eastAsia="zh-CN"/>
        </w:rPr>
        <w:t>增加原因是</w:t>
      </w:r>
      <w:r>
        <w:rPr>
          <w:rFonts w:hint="eastAsia"/>
          <w:sz w:val="32"/>
          <w:lang w:val="en-US" w:eastAsia="zh-CN"/>
        </w:rPr>
        <w:t>2018年第四次经济普查工作全面开展，用车下乡比较多</w:t>
      </w:r>
      <w:r>
        <w:rPr>
          <w:sz w:val="32"/>
        </w:rPr>
        <w:t>，因</w:t>
      </w:r>
      <w:r>
        <w:rPr>
          <w:spacing w:val="-8"/>
          <w:sz w:val="32"/>
        </w:rPr>
        <w:t xml:space="preserve">公出国(境)费支出 </w:t>
      </w:r>
      <w:r>
        <w:rPr>
          <w:sz w:val="32"/>
        </w:rPr>
        <w:t>0</w:t>
      </w:r>
      <w:r>
        <w:rPr>
          <w:spacing w:val="-19"/>
          <w:sz w:val="32"/>
        </w:rPr>
        <w:t xml:space="preserve"> 万元，比上年相同；公务接待费支出 </w:t>
      </w:r>
      <w:r>
        <w:rPr>
          <w:sz w:val="32"/>
        </w:rPr>
        <w:t>0</w:t>
      </w:r>
      <w:r>
        <w:rPr>
          <w:spacing w:val="-42"/>
          <w:sz w:val="32"/>
        </w:rPr>
        <w:t xml:space="preserve"> 万</w:t>
      </w:r>
      <w:r>
        <w:rPr>
          <w:spacing w:val="-17"/>
          <w:sz w:val="32"/>
        </w:rPr>
        <w:t>元，比上年相同</w:t>
      </w:r>
      <w:r>
        <w:rPr>
          <w:rFonts w:hint="eastAsia"/>
          <w:spacing w:val="-17"/>
          <w:sz w:val="32"/>
          <w:lang w:eastAsia="zh-CN"/>
        </w:rPr>
        <w:t>。</w:t>
      </w:r>
    </w:p>
    <w:p>
      <w:pPr>
        <w:pStyle w:val="3"/>
        <w:spacing w:before="287" w:line="364" w:lineRule="auto"/>
        <w:ind w:right="157" w:firstLine="640" w:firstLineChars="200"/>
      </w:pPr>
      <w:r>
        <w:t>本年度本单位无因公出国（境）</w:t>
      </w:r>
      <w:r>
        <w:rPr>
          <w:rFonts w:hint="eastAsia"/>
          <w:lang w:eastAsia="zh-CN"/>
        </w:rPr>
        <w:t>费</w:t>
      </w:r>
      <w:r>
        <w:t>，未发生公务用车购置</w:t>
      </w:r>
      <w:r>
        <w:rPr>
          <w:rFonts w:hint="eastAsia"/>
          <w:lang w:eastAsia="zh-CN"/>
        </w:rPr>
        <w:t>费</w:t>
      </w:r>
      <w:r>
        <w:t xml:space="preserve">， 车辆保有量 </w:t>
      </w:r>
      <w:r>
        <w:rPr>
          <w:rFonts w:hint="eastAsia"/>
          <w:lang w:val="en-US" w:eastAsia="zh-CN"/>
        </w:rPr>
        <w:t>15</w:t>
      </w:r>
      <w:r>
        <w:t xml:space="preserve"> 辆，无公务接待费支出。</w:t>
      </w:r>
    </w:p>
    <w:p>
      <w:pPr>
        <w:pStyle w:val="3"/>
        <w:spacing w:before="281"/>
        <w:ind w:firstLine="640" w:firstLineChars="200"/>
        <w:rPr>
          <w:rFonts w:hint="eastAsia" w:ascii="楷体" w:eastAsia="楷体"/>
        </w:rPr>
      </w:pPr>
      <w:r>
        <w:rPr>
          <w:rFonts w:hint="eastAsia" w:ascii="楷体" w:eastAsia="楷体"/>
        </w:rPr>
        <w:t>八、2018 年度政府性基金预算收入支出决算情况说明</w:t>
      </w:r>
    </w:p>
    <w:p>
      <w:pPr>
        <w:pStyle w:val="3"/>
        <w:spacing w:before="8"/>
        <w:rPr>
          <w:rFonts w:ascii="楷体"/>
          <w:sz w:val="38"/>
        </w:rPr>
      </w:pP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firstLine="640" w:firstLineChars="200"/>
        <w:jc w:val="left"/>
        <w:textAlignment w:val="auto"/>
        <w:rPr>
          <w:rFonts w:ascii="楷体"/>
          <w:sz w:val="38"/>
        </w:rPr>
      </w:pPr>
      <w:r>
        <w:t>2018 年度我局无政府性基金收入</w:t>
      </w:r>
      <w:r>
        <w:rPr>
          <w:rFonts w:hint="eastAsia"/>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九、其他重要事项的情况说明</w:t>
      </w:r>
    </w:p>
    <w:p>
      <w:pPr>
        <w:pStyle w:val="3"/>
        <w:ind w:firstLine="640" w:firstLineChars="200"/>
      </w:pPr>
      <w:r>
        <w:t>1、机关运行经费支出情况。</w:t>
      </w:r>
    </w:p>
    <w:p>
      <w:pPr>
        <w:pStyle w:val="3"/>
        <w:spacing w:before="6"/>
        <w:rPr>
          <w:sz w:val="38"/>
        </w:rPr>
      </w:pPr>
    </w:p>
    <w:p>
      <w:pPr>
        <w:pStyle w:val="3"/>
        <w:spacing w:line="364" w:lineRule="auto"/>
        <w:ind w:right="266" w:firstLine="612" w:firstLineChars="200"/>
      </w:pPr>
      <w:r>
        <w:rPr>
          <w:spacing w:val="-7"/>
        </w:rPr>
        <w:t>本单位机关运行经费支出</w:t>
      </w:r>
      <w:r>
        <w:rPr>
          <w:rFonts w:hint="eastAsia"/>
          <w:spacing w:val="-7"/>
          <w:lang w:val="en-US" w:eastAsia="zh-CN"/>
        </w:rPr>
        <w:t>57.93</w:t>
      </w:r>
      <w:r>
        <w:rPr>
          <w:spacing w:val="-66"/>
        </w:rPr>
        <w:t xml:space="preserve"> 万元</w:t>
      </w:r>
      <w:r>
        <w:rPr>
          <w:rFonts w:hint="eastAsia"/>
          <w:spacing w:val="-66"/>
          <w:lang w:eastAsia="zh-CN"/>
        </w:rPr>
        <w:t>，</w:t>
      </w:r>
      <w:r>
        <w:rPr>
          <w:spacing w:val="-27"/>
        </w:rPr>
        <w:t xml:space="preserve">比 </w:t>
      </w:r>
      <w:r>
        <w:t>2017</w:t>
      </w:r>
      <w:r>
        <w:rPr>
          <w:spacing w:val="-55"/>
        </w:rPr>
        <w:t xml:space="preserve"> 年</w:t>
      </w:r>
      <w:r>
        <w:rPr>
          <w:spacing w:val="-27"/>
        </w:rPr>
        <w:t xml:space="preserve">增加 </w:t>
      </w:r>
      <w:r>
        <w:rPr>
          <w:rFonts w:hint="eastAsia"/>
          <w:lang w:val="en-US" w:eastAsia="zh-CN"/>
        </w:rPr>
        <w:t>1</w:t>
      </w:r>
      <w:r>
        <w:t>.25</w:t>
      </w:r>
      <w:r>
        <w:rPr>
          <w:spacing w:val="-26"/>
        </w:rPr>
        <w:t xml:space="preserve"> 万元，增长 </w:t>
      </w:r>
      <w:r>
        <w:rPr>
          <w:rFonts w:hint="eastAsia"/>
          <w:lang w:val="en-US" w:eastAsia="zh-CN"/>
        </w:rPr>
        <w:t>2.2</w:t>
      </w:r>
      <w:r>
        <w:rPr>
          <w:spacing w:val="-11"/>
        </w:rPr>
        <w:t xml:space="preserve">％。主要原因是：由于 </w:t>
      </w:r>
      <w:r>
        <w:t>2018</w:t>
      </w:r>
      <w:r>
        <w:rPr>
          <w:spacing w:val="-28"/>
        </w:rPr>
        <w:t xml:space="preserve"> 年</w:t>
      </w:r>
      <w:r>
        <w:rPr>
          <w:rFonts w:hint="eastAsia"/>
          <w:spacing w:val="-28"/>
          <w:lang w:eastAsia="zh-CN"/>
        </w:rPr>
        <w:t>第四次全国经济普查正式开始阶段，</w:t>
      </w:r>
      <w:r>
        <w:rPr>
          <w:rFonts w:hint="eastAsia"/>
          <w:lang w:eastAsia="zh-CN"/>
        </w:rPr>
        <w:t>各项支出较多</w:t>
      </w:r>
      <w:r>
        <w:t>。</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firstLine="640" w:firstLineChars="200"/>
        <w:textAlignment w:val="auto"/>
        <w:rPr>
          <w:sz w:val="38"/>
        </w:rPr>
      </w:pPr>
      <w:r>
        <w:t>2、政府采购支出情况。</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firstLine="640" w:firstLineChars="200"/>
        <w:textAlignment w:val="auto"/>
        <w:rPr>
          <w:sz w:val="38"/>
        </w:rPr>
      </w:pPr>
      <w:r>
        <w:t>2018年政府采购</w:t>
      </w:r>
      <w:r>
        <w:rPr>
          <w:rFonts w:hint="eastAsia"/>
          <w:lang w:eastAsia="zh-CN"/>
        </w:rPr>
        <w:t>支出总额</w:t>
      </w:r>
      <w:r>
        <w:rPr>
          <w:rFonts w:hint="eastAsia"/>
          <w:lang w:val="en-US" w:eastAsia="zh-CN"/>
        </w:rPr>
        <w:t>93.46万元，其中：政府采购货物支出77.89万元、政府采购工程支出0元、政府采购服务支出15.57万元。</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640" w:firstLineChars="200"/>
        <w:textAlignment w:val="auto"/>
      </w:pPr>
      <w:r>
        <w:rPr>
          <w:rFonts w:hint="eastAsia"/>
          <w:lang w:val="en-US" w:eastAsia="zh-CN"/>
        </w:rPr>
        <w:t>3、</w:t>
      </w:r>
      <w:r>
        <w:t>国有资产占用情况。</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640" w:firstLineChars="200"/>
        <w:textAlignment w:val="auto"/>
      </w:pPr>
      <w:r>
        <w:rPr>
          <w:rFonts w:hint="eastAsia"/>
          <w:lang w:eastAsia="zh-CN"/>
        </w:rPr>
        <w:t>截止</w:t>
      </w:r>
      <w:r>
        <w:rPr>
          <w:rFonts w:hint="eastAsia"/>
          <w:lang w:val="en-US" w:eastAsia="zh-CN"/>
        </w:rPr>
        <w:t>2018年12月31日，单位共有车辆15辆，其中，机要通信用车2辆、应急保障用车12辆、执法执勤用车1辆；</w:t>
      </w:r>
      <w:r>
        <w:rPr>
          <w:rFonts w:ascii="仿宋" w:hAnsi="仿宋" w:eastAsia="仿宋" w:cs="仿宋"/>
          <w:color w:val="000000"/>
          <w:kern w:val="0"/>
          <w:sz w:val="32"/>
          <w:szCs w:val="32"/>
          <w:lang w:val="en-US" w:eastAsia="zh-CN" w:bidi="ar"/>
        </w:rPr>
        <w:t>没有单价</w:t>
      </w:r>
      <w:r>
        <w:rPr>
          <w:rFonts w:hint="eastAsia" w:ascii="仿宋" w:hAnsi="仿宋" w:eastAsia="仿宋" w:cs="仿宋"/>
          <w:color w:val="000000"/>
          <w:kern w:val="0"/>
          <w:sz w:val="32"/>
          <w:szCs w:val="32"/>
          <w:lang w:val="en-US" w:eastAsia="zh-CN" w:bidi="ar"/>
        </w:rPr>
        <w:t>50万元以上的通用设备和单价100万元以上的专用设备。</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rFonts w:hint="eastAsia"/>
          <w:spacing w:val="-1"/>
          <w:sz w:val="32"/>
          <w:lang w:eastAsia="zh-CN"/>
        </w:rPr>
      </w:pPr>
      <w:r>
        <w:t>4、预算绩效管理工作开展情况</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36" w:firstLineChars="200"/>
        <w:textAlignment w:val="auto"/>
        <w:rPr>
          <w:sz w:val="38"/>
        </w:rPr>
      </w:pPr>
      <w:r>
        <w:rPr>
          <w:rFonts w:hint="eastAsia"/>
          <w:spacing w:val="-1"/>
          <w:sz w:val="32"/>
          <w:lang w:eastAsia="zh-CN"/>
        </w:rPr>
        <w:t>（</w:t>
      </w:r>
      <w:r>
        <w:rPr>
          <w:rFonts w:hint="eastAsia"/>
          <w:spacing w:val="-1"/>
          <w:sz w:val="32"/>
          <w:lang w:val="en-US" w:eastAsia="zh-CN"/>
        </w:rPr>
        <w:t>1</w:t>
      </w:r>
      <w:r>
        <w:rPr>
          <w:rFonts w:hint="eastAsia"/>
          <w:spacing w:val="-1"/>
          <w:sz w:val="32"/>
          <w:lang w:eastAsia="zh-CN"/>
        </w:rPr>
        <w:t>）</w:t>
      </w:r>
      <w:r>
        <w:t>2018年度单位实行绩效目标管理目标项目 0 个，涉及一般公共预算当年拨款 0 万元，</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sz w:val="38"/>
        </w:rPr>
      </w:pPr>
      <w:r>
        <w:rPr>
          <w:rFonts w:hint="eastAsia"/>
          <w:lang w:eastAsia="zh-CN"/>
        </w:rPr>
        <w:t>（</w:t>
      </w:r>
      <w:r>
        <w:rPr>
          <w:rFonts w:hint="eastAsia"/>
          <w:lang w:val="en-US" w:eastAsia="zh-CN"/>
        </w:rPr>
        <w:t>2</w:t>
      </w:r>
      <w:r>
        <w:rPr>
          <w:rFonts w:hint="eastAsia"/>
          <w:lang w:eastAsia="zh-CN"/>
        </w:rPr>
        <w:t>）</w:t>
      </w:r>
      <w:r>
        <w:t>2018年我单位未开展绩效管理目标工作。</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sz w:val="38"/>
        </w:rPr>
      </w:pPr>
      <w:r>
        <w:t>5、政府购买服务指导性目录。</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sz w:val="38"/>
        </w:rPr>
      </w:pPr>
      <w:r>
        <w:t>2018 年我单位无政府购买服务指导性目录。</w:t>
      </w:r>
    </w:p>
    <w:p>
      <w:pPr>
        <w:pStyle w:val="3"/>
        <w:tabs>
          <w:tab w:val="left" w:pos="1600"/>
        </w:tabs>
        <w:ind w:right="38"/>
        <w:jc w:val="center"/>
        <w:rPr>
          <w:rFonts w:hint="eastAsia"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pStyle w:val="3"/>
        <w:spacing w:before="8"/>
        <w:rPr>
          <w:rFonts w:ascii="黑体"/>
          <w:sz w:val="38"/>
        </w:rPr>
      </w:pP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870"/>
        <w:textAlignment w:val="auto"/>
        <w:rPr>
          <w:sz w:val="38"/>
        </w:rPr>
      </w:pPr>
      <w:r>
        <w:rPr>
          <w:rFonts w:hint="eastAsia" w:ascii="楷体" w:eastAsia="楷体"/>
        </w:rPr>
        <w:t>(一)财政拨款收入：</w:t>
      </w:r>
      <w:r>
        <w:t>指同级财政当年拨付的资金。</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12"/>
        </w:rPr>
        <w:t>(二)上级补助收入：</w:t>
      </w:r>
      <w:r>
        <w:rPr>
          <w:spacing w:val="-1"/>
        </w:rPr>
        <w:t>指事业单位从主管部门和上级单位取</w:t>
      </w:r>
      <w:r>
        <w:t>得的非财政补助收入。</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15"/>
        </w:rPr>
        <w:t>(三)事业收入：</w:t>
      </w:r>
      <w:r>
        <w:rPr>
          <w:spacing w:val="-1"/>
        </w:rPr>
        <w:t>指事业单位开展专业业务活动及其辅助活</w:t>
      </w:r>
      <w:r>
        <w:t>动所取得的收入。</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15"/>
        </w:rPr>
        <w:t>(四)经营收入：</w:t>
      </w:r>
      <w:r>
        <w:rPr>
          <w:spacing w:val="-1"/>
        </w:rPr>
        <w:t>指事业单位在专业业务活动及其辅助活动</w:t>
      </w:r>
      <w:r>
        <w:t>之外开展非独立核算经营活动取得的收入。</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105" w:firstLine="640"/>
        <w:textAlignment w:val="auto"/>
      </w:pPr>
      <w:r>
        <w:rPr>
          <w:rFonts w:hint="eastAsia" w:ascii="楷体" w:eastAsia="楷体"/>
          <w:spacing w:val="-12"/>
        </w:rPr>
        <w:t>(五)附属单位缴款：</w:t>
      </w:r>
      <w:r>
        <w:rPr>
          <w:spacing w:val="-1"/>
        </w:rPr>
        <w:t>指事业单位附属的独立核算单位按有</w:t>
      </w:r>
      <w:r>
        <w:t>关规定上缴的收入。</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105" w:firstLine="640"/>
        <w:textAlignment w:val="auto"/>
      </w:pPr>
      <w:r>
        <w:rPr>
          <w:rFonts w:hint="eastAsia" w:ascii="楷体" w:hAnsi="楷体" w:eastAsia="楷体"/>
          <w:spacing w:val="-13"/>
          <w:w w:val="95"/>
        </w:rPr>
        <w:t>(六)其他收入：</w:t>
      </w:r>
      <w:r>
        <w:rPr>
          <w:spacing w:val="-19"/>
          <w:w w:val="95"/>
        </w:rPr>
        <w:t>指除上述“财政拨款收入”</w:t>
      </w:r>
      <w:r>
        <w:rPr>
          <w:spacing w:val="-38"/>
          <w:w w:val="95"/>
        </w:rPr>
        <w:t xml:space="preserve">、“事业收入”、 </w:t>
      </w:r>
      <w:r>
        <w:rPr>
          <w:spacing w:val="-35"/>
        </w:rPr>
        <w:t>“经营收入”、“附属单位繳款”等之外取得的收入。</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105" w:firstLine="640"/>
        <w:textAlignment w:val="auto"/>
      </w:pPr>
      <w:r>
        <w:rPr>
          <w:rFonts w:hint="eastAsia" w:ascii="楷体" w:hAnsi="楷体" w:eastAsia="楷体"/>
          <w:spacing w:val="-4"/>
        </w:rPr>
        <w:t>(七)用事业基金弥补收支差额：</w:t>
      </w:r>
      <w:r>
        <w:rPr>
          <w:spacing w:val="-7"/>
        </w:rPr>
        <w:t>指事业单位在当年的“财</w:t>
      </w:r>
      <w:r>
        <w:rPr>
          <w:spacing w:val="-20"/>
        </w:rPr>
        <w:t>政拨款收入”、“财政拨款结转和结余资金”、“事业收入”、</w:t>
      </w:r>
      <w:r>
        <w:rPr>
          <w:spacing w:val="-10"/>
        </w:rPr>
        <w:t>“事业单位经营收入”、“其他收入”不足以安排当年支出的情况下，使用以前年度积累的事业基金(即事业单位当年收支相抵后按国家规定提取、用于弥补以后年度收支差额的基金) 弥补本年度收支缺口的资金。</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4" w:firstLine="640"/>
        <w:jc w:val="both"/>
        <w:textAlignment w:val="auto"/>
      </w:pPr>
      <w:r>
        <w:rPr>
          <w:rFonts w:hint="eastAsia" w:ascii="楷体" w:eastAsia="楷体"/>
          <w:spacing w:val="-11"/>
        </w:rPr>
        <w:t>(八)上年结转和结余：</w:t>
      </w:r>
      <w:r>
        <w:rPr>
          <w:spacing w:val="-1"/>
        </w:rPr>
        <w:t>指以前年度支出预算因客观条件变</w:t>
      </w:r>
      <w:r>
        <w:rPr>
          <w:spacing w:val="-10"/>
        </w:rPr>
        <w:t>化未执行完毕、结转到本年度按有关规定继续使用的资金，既</w:t>
      </w:r>
      <w:r>
        <w:rPr>
          <w:spacing w:val="-9"/>
        </w:rPr>
        <w:t>包括财政拨款结转和结余，也包括事业收入、经营收入、其他</w:t>
      </w:r>
      <w:r>
        <w:t>收入的结转和结余。</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870"/>
        <w:textAlignment w:val="auto"/>
        <w:rPr>
          <w:sz w:val="38"/>
        </w:rPr>
      </w:pPr>
      <w:r>
        <w:rPr>
          <w:rFonts w:hint="eastAsia" w:ascii="楷体" w:eastAsia="楷体"/>
        </w:rPr>
        <w:t>(九)结余分配：</w:t>
      </w:r>
      <w:r>
        <w:t>反映单位当年结余的分配情况。</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3" w:firstLine="640"/>
        <w:jc w:val="both"/>
        <w:textAlignment w:val="auto"/>
      </w:pPr>
      <w:r>
        <w:rPr>
          <w:rFonts w:hint="eastAsia" w:ascii="楷体" w:eastAsia="楷体"/>
        </w:rPr>
        <w:t>(十)年末结转和结余:</w:t>
      </w:r>
      <w:r>
        <w:t>指本年度或以前年度预算安排、因</w:t>
      </w:r>
      <w:r>
        <w:rPr>
          <w:spacing w:val="-8"/>
        </w:rPr>
        <w:t>客观条件发生变化无法按原计划实施，需要延迟到以后年度按</w:t>
      </w:r>
      <w:r>
        <w:rPr>
          <w:spacing w:val="-9"/>
        </w:rPr>
        <w:t>有关规定继续使用的资金，既包括财政拨款结转和结余，也包</w:t>
      </w:r>
      <w:r>
        <w:t>括事业收入、经营收入、其他收入的结转和结余。</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7"/>
        </w:rPr>
        <w:t>(十ー)基本支出：</w:t>
      </w:r>
      <w:r>
        <w:rPr>
          <w:spacing w:val="-6"/>
        </w:rPr>
        <w:t>指为保障机构正常运转、完成日常工作</w:t>
      </w:r>
      <w:r>
        <w:t>任务而发生的人员支出和公用支出。</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13"/>
        </w:rPr>
        <w:t>(十ニ)项目支出：</w:t>
      </w:r>
      <w:r>
        <w:rPr>
          <w:spacing w:val="-1"/>
        </w:rPr>
        <w:t>指在基本支出之外为完成特定行政任务</w:t>
      </w:r>
      <w:r>
        <w:t>和事业发展目标所发生的支出。</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13"/>
        </w:rPr>
        <w:t>(十三)经营支出：</w:t>
      </w:r>
      <w:r>
        <w:rPr>
          <w:spacing w:val="-1"/>
        </w:rPr>
        <w:t>指事业单位在专业业务活动及其辅助活</w:t>
      </w:r>
      <w:r>
        <w:t>动之外开展非独立核算经营活动发生的支出。</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8"/>
        </w:rPr>
        <w:t>(十四)对附属单位补助支出：</w:t>
      </w:r>
      <w:r>
        <w:rPr>
          <w:spacing w:val="-2"/>
        </w:rPr>
        <w:t>指事业单位发生的用非财政</w:t>
      </w:r>
      <w:r>
        <w:t>预算资金对附属单位的补助支出。</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104" w:firstLine="640"/>
        <w:textAlignment w:val="auto"/>
      </w:pPr>
      <w:r>
        <w:rPr>
          <w:rFonts w:hint="eastAsia" w:ascii="楷体" w:hAnsi="楷体" w:eastAsia="楷体"/>
          <w:spacing w:val="-21"/>
        </w:rPr>
        <w:t>(十五)“三公”经费：</w:t>
      </w:r>
      <w:r>
        <w:rPr>
          <w:spacing w:val="-7"/>
        </w:rPr>
        <w:t xml:space="preserve">纳入同级财政预决算管理的“三公” </w:t>
      </w:r>
      <w:r>
        <w:rPr>
          <w:spacing w:val="-5"/>
        </w:rPr>
        <w:t>经费是指用一般公共预算财政</w:t>
      </w:r>
      <w:r>
        <w:rPr>
          <w:rFonts w:hint="eastAsia"/>
          <w:spacing w:val="-5"/>
          <w:lang w:eastAsia="zh-CN"/>
        </w:rPr>
        <w:t>拨</w:t>
      </w:r>
      <w:r>
        <w:rPr>
          <w:spacing w:val="-5"/>
        </w:rPr>
        <w:t>款安排的因公出国(境)费、公</w:t>
      </w:r>
      <w:r>
        <w:rPr>
          <w:spacing w:val="-11"/>
        </w:rPr>
        <w:t>务</w:t>
      </w:r>
      <w:bookmarkStart w:id="7" w:name="_GoBack"/>
      <w:bookmarkEnd w:id="7"/>
      <w:r>
        <w:rPr>
          <w:spacing w:val="-11"/>
        </w:rPr>
        <w:t>用车购置及运行费和公务接待费。其中，因公出国(境)费反</w:t>
      </w:r>
      <w:r>
        <w:rPr>
          <w:spacing w:val="-16"/>
        </w:rPr>
        <w:t>映单位公务出国(境)的住宿费、旅费、伙食补助费、杂费、培</w:t>
      </w:r>
      <w:r>
        <w:rPr>
          <w:spacing w:val="-15"/>
        </w:rPr>
        <w:t>训费等支出;公务用车购置及运行费反映单位公务用车购置费</w:t>
      </w:r>
      <w:r>
        <w:rPr>
          <w:spacing w:val="-13"/>
        </w:rPr>
        <w:t>及</w:t>
      </w:r>
      <w:r>
        <w:rPr>
          <w:rFonts w:hint="eastAsia"/>
          <w:spacing w:val="-13"/>
          <w:lang w:eastAsia="zh-CN"/>
        </w:rPr>
        <w:t>租用</w:t>
      </w:r>
      <w:r>
        <w:rPr>
          <w:spacing w:val="-13"/>
        </w:rPr>
        <w:t xml:space="preserve">费、燃料费、维修费、过路过桥费、保险费、安全奖励费用等支出;公务接待费反映单位按规定开支的各类公务接待 </w:t>
      </w:r>
      <w:r>
        <w:rPr>
          <w:spacing w:val="-11"/>
        </w:rPr>
        <w:t>(含外宾接待)支出。</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104" w:firstLine="640"/>
        <w:textAlignment w:val="auto"/>
      </w:pPr>
      <w:r>
        <w:rPr>
          <w:rFonts w:hint="eastAsia" w:ascii="楷体" w:eastAsia="楷体"/>
        </w:rPr>
        <w:t>(十六)机关运行经费：</w:t>
      </w:r>
      <w:r>
        <w:t>为保障行政单位(含参照公务员法管理的事业单位)运行用于购买货物和服务的各项资金，包括</w:t>
      </w:r>
      <w:r>
        <w:rPr>
          <w:spacing w:val="-18"/>
        </w:rPr>
        <w:t>办公及印刷费、邮电费、差旅费、会议费、福利费日常维修费、</w:t>
      </w:r>
      <w:r>
        <w:rPr>
          <w:spacing w:val="-8"/>
        </w:rPr>
        <w:t>专用材料及一般设备购置费、办公用房水电费、办公用房取暖</w:t>
      </w:r>
      <w:r>
        <w:rPr>
          <w:spacing w:val="-18"/>
        </w:rPr>
        <w:t>费、办公用房物业管理费、公务用车运行维护费以及其他费用。</w:t>
      </w:r>
    </w:p>
    <w:p>
      <w:pPr>
        <w:pStyle w:val="3"/>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870"/>
        <w:textAlignment w:val="auto"/>
        <w:rPr>
          <w:sz w:val="20"/>
        </w:rPr>
      </w:pPr>
      <w:r>
        <w:rPr>
          <w:rFonts w:hint="eastAsia" w:ascii="楷体" w:eastAsia="楷体"/>
        </w:rPr>
        <w:t>(十七)其他需要解释的名词</w:t>
      </w:r>
    </w:p>
    <w:sectPr>
      <w:footerReference r:id="rId4" w:type="default"/>
      <w:pgSz w:w="11910" w:h="16840"/>
      <w:pgMar w:top="1440" w:right="1680" w:bottom="280" w:left="96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简体">
    <w:altName w:val="宋体"/>
    <w:panose1 w:val="02010601030101010101"/>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46389760" behindDoc="1" locked="0" layoutInCell="1" allowOverlap="1">
              <wp:simplePos x="0" y="0"/>
              <wp:positionH relativeFrom="page">
                <wp:posOffset>3696335</wp:posOffset>
              </wp:positionH>
              <wp:positionV relativeFrom="page">
                <wp:posOffset>9933305</wp:posOffset>
              </wp:positionV>
              <wp:extent cx="167005" cy="1397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291.05pt;margin-top:782.15pt;height:11pt;width:13.15pt;mso-position-horizontal-relative:page;mso-position-vertical-relative:page;z-index:-256926720;mso-width-relative:page;mso-height-relative:page;" filled="f" stroked="f" coordsize="21600,21600" o:gfxdata="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luzoh2wAAAA0BAAAPAAAAAAAAAAEAIAAAACIAAABkcnMvZG93bnJldi54bWxQ&#10;SwECFAAUAAAACACHTuJAJuv/G7sBAAB0AwAADgAAAAAAAAABACAAAAAqAQAAZHJzL2Uyb0RvYy54&#10;bWxQSwUGAAAAAAYABgBZAQAAVw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6F5661"/>
    <w:multiLevelType w:val="singleLevel"/>
    <w:tmpl w:val="B36F56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85A79"/>
    <w:rsid w:val="0418395A"/>
    <w:rsid w:val="04E62759"/>
    <w:rsid w:val="05082AD5"/>
    <w:rsid w:val="05740BB5"/>
    <w:rsid w:val="08113CF9"/>
    <w:rsid w:val="0BB83588"/>
    <w:rsid w:val="0F565288"/>
    <w:rsid w:val="127024C1"/>
    <w:rsid w:val="13096C84"/>
    <w:rsid w:val="14726D5F"/>
    <w:rsid w:val="14C54F9D"/>
    <w:rsid w:val="14C8699F"/>
    <w:rsid w:val="1AA11FB0"/>
    <w:rsid w:val="1B405C73"/>
    <w:rsid w:val="20722320"/>
    <w:rsid w:val="29B80E6D"/>
    <w:rsid w:val="2DA84C54"/>
    <w:rsid w:val="313E1756"/>
    <w:rsid w:val="32A81309"/>
    <w:rsid w:val="362B06B7"/>
    <w:rsid w:val="38850E9F"/>
    <w:rsid w:val="39785079"/>
    <w:rsid w:val="3A052E7E"/>
    <w:rsid w:val="3A074757"/>
    <w:rsid w:val="3A3A460C"/>
    <w:rsid w:val="3A775FA4"/>
    <w:rsid w:val="3DC82B72"/>
    <w:rsid w:val="445D284D"/>
    <w:rsid w:val="45123C6A"/>
    <w:rsid w:val="48700913"/>
    <w:rsid w:val="48EA5E3B"/>
    <w:rsid w:val="49DC0D30"/>
    <w:rsid w:val="4CF1395D"/>
    <w:rsid w:val="4D680C56"/>
    <w:rsid w:val="4FB25E54"/>
    <w:rsid w:val="543F3A90"/>
    <w:rsid w:val="58D042A1"/>
    <w:rsid w:val="6047084B"/>
    <w:rsid w:val="60FB6B08"/>
    <w:rsid w:val="62DC15FC"/>
    <w:rsid w:val="63385C03"/>
    <w:rsid w:val="655D32B6"/>
    <w:rsid w:val="69FD3161"/>
    <w:rsid w:val="6A87782A"/>
    <w:rsid w:val="6C5956CA"/>
    <w:rsid w:val="79546215"/>
    <w:rsid w:val="7AC70362"/>
    <w:rsid w:val="7DD36F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7"/>
      <w:ind w:left="1334"/>
      <w:outlineLvl w:val="1"/>
    </w:pPr>
    <w:rPr>
      <w:rFonts w:ascii="黑体" w:hAnsi="黑体" w:eastAsia="黑体" w:cs="黑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230" w:firstLine="640"/>
    </w:pPr>
    <w:rPr>
      <w:rFonts w:ascii="仿宋" w:hAnsi="仿宋" w:eastAsia="仿宋" w:cs="仿宋"/>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2019-09-22T10:52:00Z</dcterms:created>
  <dc:creator>lenovo</dc:creator>
  <cp:lastModifiedBy>lenovo</cp:lastModifiedBy>
  <dcterms:modified xsi:type="dcterms:W3CDTF">2021-03-26T03:16:34Z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